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5000" w:type="pct"/>
        <w:tblLook w:val="04A0" w:firstRow="1" w:lastRow="0" w:firstColumn="1" w:lastColumn="0" w:noHBand="0" w:noVBand="1"/>
      </w:tblPr>
      <w:tblGrid>
        <w:gridCol w:w="2466"/>
        <w:gridCol w:w="3654"/>
        <w:gridCol w:w="3512"/>
      </w:tblGrid>
      <w:tr w:rsidR="00B462A2" w:rsidRPr="00B462A2" w14:paraId="12F69F42" w14:textId="77777777" w:rsidTr="001E5C47">
        <w:trPr>
          <w:trHeight w:val="2163"/>
        </w:trPr>
        <w:tc>
          <w:tcPr>
            <w:tcW w:w="1280" w:type="pct"/>
          </w:tcPr>
          <w:p w14:paraId="5CE71114" w14:textId="77777777" w:rsidR="00B51379" w:rsidRPr="00B462A2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</w:pPr>
            <w:r w:rsidRPr="00B462A2">
              <w:rPr>
                <w:noProof/>
              </w:rPr>
              <w:drawing>
                <wp:inline distT="0" distB="0" distL="0" distR="0" wp14:anchorId="5510CEEB" wp14:editId="00DEEB69">
                  <wp:extent cx="1485900" cy="962025"/>
                  <wp:effectExtent l="0" t="0" r="0" b="9525"/>
                  <wp:docPr id="1" name="Picture 1" descr="ГРБОВИ ЗА МЕМОРАНДУМ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ГРБОВИ ЗА МЕМОРАНДУМ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85900" cy="9620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20" w:type="pct"/>
            <w:gridSpan w:val="2"/>
          </w:tcPr>
          <w:p w14:paraId="278724E7" w14:textId="77777777" w:rsidR="00B51379" w:rsidRPr="00B462A2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sz w:val="14"/>
                <w:szCs w:val="20"/>
              </w:rPr>
            </w:pPr>
          </w:p>
          <w:p w14:paraId="069F7655" w14:textId="77777777" w:rsidR="00B51379" w:rsidRPr="00B462A2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B462A2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Република Србија</w:t>
            </w:r>
          </w:p>
          <w:p w14:paraId="2E8B4823" w14:textId="77777777" w:rsidR="00B51379" w:rsidRPr="00B462A2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</w:pPr>
            <w:r w:rsidRPr="00B462A2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 xml:space="preserve">Аутономна </w:t>
            </w:r>
            <w:r w:rsidRPr="00B462A2">
              <w:rPr>
                <w:rFonts w:ascii="Calibri" w:eastAsia="Calibri" w:hAnsi="Calibri"/>
                <w:sz w:val="18"/>
                <w:szCs w:val="20"/>
                <w:bdr w:val="none" w:sz="0" w:space="0" w:color="auto"/>
                <w:lang w:val="sr-Cyrl-RS"/>
              </w:rPr>
              <w:t>п</w:t>
            </w:r>
            <w:r w:rsidRPr="00B462A2">
              <w:rPr>
                <w:rFonts w:ascii="Calibri" w:eastAsia="Calibri" w:hAnsi="Calibri"/>
                <w:sz w:val="18"/>
                <w:szCs w:val="20"/>
                <w:bdr w:val="none" w:sz="0" w:space="0" w:color="auto"/>
              </w:rPr>
              <w:t>окрајина Војводина</w:t>
            </w:r>
          </w:p>
          <w:p w14:paraId="305B3577" w14:textId="77777777" w:rsidR="00B51379" w:rsidRPr="00B462A2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</w:pPr>
            <w:r w:rsidRPr="00B462A2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eastAsia="ar-SA"/>
              </w:rPr>
              <w:t>УПРАВА ЗА КАПИТАЛНА УЛАГАЊА</w:t>
            </w:r>
          </w:p>
          <w:p w14:paraId="361EEC66" w14:textId="77777777" w:rsidR="00B51379" w:rsidRPr="00B462A2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uppressAutoHyphens/>
              <w:rPr>
                <w:rFonts w:ascii="Calibri" w:eastAsia="Calibri" w:hAnsi="Calibri"/>
                <w:b/>
                <w:sz w:val="20"/>
                <w:szCs w:val="20"/>
                <w:bdr w:val="none" w:sz="0" w:space="0" w:color="auto"/>
                <w:lang w:val="ru-RU" w:eastAsia="ar-SA"/>
              </w:rPr>
            </w:pPr>
            <w:r w:rsidRPr="00B462A2">
              <w:rPr>
                <w:rFonts w:ascii="Calibri" w:eastAsia="Calibri" w:hAnsi="Calibri"/>
                <w:b/>
                <w:sz w:val="22"/>
                <w:szCs w:val="20"/>
                <w:bdr w:val="none" w:sz="0" w:space="0" w:color="auto"/>
                <w:lang w:val="sr-Cyrl-RS" w:eastAsia="ar-SA"/>
              </w:rPr>
              <w:t>АУТОНОМНЕ ПОКРАЈИНЕ ВОЈВОДИНЕ</w:t>
            </w:r>
          </w:p>
          <w:p w14:paraId="5B5FDA8C" w14:textId="77777777" w:rsidR="00B51379" w:rsidRPr="00B462A2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6"/>
                <w:szCs w:val="16"/>
                <w:bdr w:val="none" w:sz="0" w:space="0" w:color="auto"/>
              </w:rPr>
            </w:pPr>
          </w:p>
          <w:p w14:paraId="0750105E" w14:textId="77777777" w:rsidR="00B51379" w:rsidRPr="00B462A2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20"/>
                <w:szCs w:val="20"/>
                <w:bdr w:val="none" w:sz="0" w:space="0" w:color="auto"/>
              </w:rPr>
            </w:pPr>
            <w:r w:rsidRPr="00B462A2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ru-RU"/>
              </w:rPr>
              <w:t>Булевар Михајла Пупина 16</w:t>
            </w:r>
            <w:r w:rsidRPr="00B462A2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>, 21000 Нови Сад</w:t>
            </w:r>
          </w:p>
          <w:p w14:paraId="2590A205" w14:textId="77777777" w:rsidR="00B51379" w:rsidRPr="00B462A2" w:rsidRDefault="00B51379" w:rsidP="00374588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abs>
                <w:tab w:val="center" w:pos="4680"/>
                <w:tab w:val="right" w:pos="9360"/>
              </w:tabs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</w:pPr>
            <w:r w:rsidRPr="00B462A2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Т: +381 21 </w:t>
            </w:r>
            <w:r w:rsidRPr="00B462A2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4881 787</w:t>
            </w:r>
            <w:r w:rsidRPr="00B462A2">
              <w:rPr>
                <w:rFonts w:ascii="Calibri" w:eastAsia="Calibri" w:hAnsi="Calibri"/>
                <w:sz w:val="16"/>
                <w:szCs w:val="16"/>
                <w:bdr w:val="none" w:sz="0" w:space="0" w:color="auto"/>
              </w:rPr>
              <w:t xml:space="preserve"> F: +381 21 </w:t>
            </w:r>
            <w:r w:rsidRPr="00B462A2">
              <w:rPr>
                <w:rFonts w:ascii="Calibri" w:eastAsia="Calibri" w:hAnsi="Calibri"/>
                <w:sz w:val="16"/>
                <w:szCs w:val="16"/>
                <w:bdr w:val="none" w:sz="0" w:space="0" w:color="auto"/>
                <w:lang w:val="sr-Cyrl-RS"/>
              </w:rPr>
              <w:t>4881 736</w:t>
            </w:r>
          </w:p>
          <w:p w14:paraId="38A45250" w14:textId="77777777" w:rsidR="00B51379" w:rsidRPr="00B462A2" w:rsidRDefault="00745F8D" w:rsidP="00374588">
            <w:pPr>
              <w:tabs>
                <w:tab w:val="center" w:pos="4680"/>
                <w:tab w:val="right" w:pos="9360"/>
              </w:tabs>
              <w:rPr>
                <w:sz w:val="10"/>
                <w:szCs w:val="10"/>
              </w:rPr>
            </w:pPr>
            <w:hyperlink r:id="rId8" w:history="1">
              <w:r w:rsidR="00B51379" w:rsidRPr="00B462A2">
                <w:rPr>
                  <w:rFonts w:ascii="Calibri" w:eastAsia="Calibri" w:hAnsi="Calibri"/>
                  <w:sz w:val="16"/>
                  <w:szCs w:val="16"/>
                  <w:u w:val="single"/>
                  <w:bdr w:val="none" w:sz="0" w:space="0" w:color="auto"/>
                </w:rPr>
                <w:t>www.kapitalnaulaganja.vojvodina.gov.rs</w:t>
              </w:r>
            </w:hyperlink>
            <w:r w:rsidR="00B51379" w:rsidRPr="00B462A2">
              <w:rPr>
                <w:sz w:val="16"/>
                <w:szCs w:val="16"/>
              </w:rPr>
              <w:br/>
            </w:r>
          </w:p>
        </w:tc>
      </w:tr>
      <w:tr w:rsidR="0094534C" w:rsidRPr="00B462A2" w14:paraId="7CF81A2B" w14:textId="77777777" w:rsidTr="001E5C47">
        <w:trPr>
          <w:trHeight w:val="305"/>
        </w:trPr>
        <w:tc>
          <w:tcPr>
            <w:tcW w:w="1280" w:type="pct"/>
          </w:tcPr>
          <w:p w14:paraId="1A485270" w14:textId="77777777" w:rsidR="00B51379" w:rsidRPr="00B462A2" w:rsidRDefault="00B51379" w:rsidP="00374588">
            <w:pPr>
              <w:tabs>
                <w:tab w:val="center" w:pos="4680"/>
                <w:tab w:val="right" w:pos="9360"/>
              </w:tabs>
              <w:ind w:left="-198" w:firstLine="108"/>
              <w:rPr>
                <w:rFonts w:ascii="Calibri" w:hAnsi="Calibri"/>
                <w:noProof/>
              </w:rPr>
            </w:pPr>
          </w:p>
        </w:tc>
        <w:tc>
          <w:tcPr>
            <w:tcW w:w="1897" w:type="pct"/>
          </w:tcPr>
          <w:p w14:paraId="638F53A6" w14:textId="0F527AF5" w:rsidR="00B51379" w:rsidRPr="00B462A2" w:rsidRDefault="007D2DEC" w:rsidP="007D2DEC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lang w:val="sr-Cyrl-RS"/>
              </w:rPr>
            </w:pPr>
            <w:r w:rsidRPr="00B462A2">
              <w:rPr>
                <w:rFonts w:ascii="Calibri" w:hAnsi="Calibri"/>
                <w:sz w:val="16"/>
                <w:szCs w:val="16"/>
              </w:rPr>
              <w:t xml:space="preserve">БРОЈ: </w:t>
            </w:r>
            <w:r w:rsidR="00E00AA2" w:rsidRPr="00B462A2">
              <w:rPr>
                <w:rFonts w:ascii="Calibri" w:hAnsi="Calibri"/>
                <w:sz w:val="16"/>
                <w:szCs w:val="16"/>
                <w:lang w:val="sr-Cyrl-RS"/>
              </w:rPr>
              <w:t xml:space="preserve">001648670 2025 92493 004 000 401 118 </w:t>
            </w:r>
            <w:r w:rsidR="00013EA7" w:rsidRPr="00B462A2">
              <w:rPr>
                <w:rFonts w:ascii="Calibri" w:hAnsi="Calibri"/>
                <w:sz w:val="16"/>
                <w:szCs w:val="16"/>
                <w:lang w:val="sr-Cyrl-RS"/>
              </w:rPr>
              <w:t>004</w:t>
            </w:r>
          </w:p>
        </w:tc>
        <w:tc>
          <w:tcPr>
            <w:tcW w:w="1823" w:type="pct"/>
          </w:tcPr>
          <w:p w14:paraId="0C88F3A8" w14:textId="4F976947" w:rsidR="00B51379" w:rsidRPr="00B462A2" w:rsidRDefault="00B51379" w:rsidP="007D2DEC">
            <w:pPr>
              <w:tabs>
                <w:tab w:val="center" w:pos="4680"/>
                <w:tab w:val="right" w:pos="9360"/>
              </w:tabs>
              <w:rPr>
                <w:rFonts w:ascii="Calibri" w:hAnsi="Calibri"/>
                <w:sz w:val="16"/>
                <w:szCs w:val="16"/>
                <w:lang w:val="sr-Latn-RS"/>
              </w:rPr>
            </w:pPr>
            <w:r w:rsidRPr="00B462A2">
              <w:rPr>
                <w:rFonts w:ascii="Calibri" w:hAnsi="Calibri"/>
                <w:sz w:val="16"/>
                <w:szCs w:val="16"/>
              </w:rPr>
              <w:t>ДАТУМ:</w:t>
            </w:r>
            <w:r w:rsidRPr="00B462A2">
              <w:rPr>
                <w:rFonts w:ascii="Calibri" w:hAnsi="Calibri"/>
                <w:sz w:val="16"/>
                <w:szCs w:val="16"/>
                <w:lang w:val="sr-Cyrl-RS"/>
              </w:rPr>
              <w:t xml:space="preserve"> </w:t>
            </w:r>
            <w:r w:rsidR="00013EA7" w:rsidRPr="00B462A2">
              <w:rPr>
                <w:rFonts w:ascii="Calibri" w:hAnsi="Calibri"/>
                <w:sz w:val="16"/>
                <w:szCs w:val="16"/>
                <w:lang w:val="sr-Cyrl-RS"/>
              </w:rPr>
              <w:t>31.03.2025</w:t>
            </w:r>
            <w:r w:rsidR="007D2DEC" w:rsidRPr="00B462A2">
              <w:rPr>
                <w:rFonts w:ascii="Calibri" w:hAnsi="Calibri"/>
                <w:sz w:val="16"/>
                <w:szCs w:val="16"/>
                <w:lang w:val="sr-Cyrl-RS"/>
              </w:rPr>
              <w:t>.</w:t>
            </w:r>
            <w:r w:rsidR="00F727BA" w:rsidRPr="00B462A2">
              <w:rPr>
                <w:rFonts w:ascii="Calibri" w:hAnsi="Calibri"/>
                <w:sz w:val="16"/>
                <w:szCs w:val="16"/>
                <w:lang w:val="sr-Cyrl-RS"/>
              </w:rPr>
              <w:t xml:space="preserve"> године</w:t>
            </w:r>
          </w:p>
        </w:tc>
      </w:tr>
    </w:tbl>
    <w:p w14:paraId="1B3E879C" w14:textId="77777777" w:rsidR="00FF46A3" w:rsidRPr="00B462A2" w:rsidRDefault="00FF46A3" w:rsidP="00B51379">
      <w:pPr>
        <w:pStyle w:val="Body"/>
        <w:spacing w:after="120" w:line="240" w:lineRule="auto"/>
        <w:jc w:val="both"/>
        <w:rPr>
          <w:color w:val="auto"/>
        </w:rPr>
      </w:pPr>
    </w:p>
    <w:p w14:paraId="3D84F560" w14:textId="1DC629C6" w:rsidR="00982A1E" w:rsidRPr="00B462A2" w:rsidRDefault="00982A1E" w:rsidP="00982A1E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 xml:space="preserve">На основу члана 11. и </w:t>
      </w:r>
      <w:r w:rsidRPr="00B462A2">
        <w:rPr>
          <w:color w:val="auto"/>
          <w:lang w:val="sr-Cyrl-RS"/>
        </w:rPr>
        <w:t xml:space="preserve">члана 21. </w:t>
      </w:r>
      <w:r w:rsidRPr="00B462A2">
        <w:rPr>
          <w:color w:val="auto"/>
        </w:rPr>
        <w:t xml:space="preserve">Покрајинскe </w:t>
      </w:r>
      <w:r w:rsidRPr="00B462A2">
        <w:rPr>
          <w:color w:val="auto"/>
          <w:lang w:val="ru-RU"/>
        </w:rPr>
        <w:t>скупштинск</w:t>
      </w:r>
      <w:r w:rsidRPr="00B462A2">
        <w:rPr>
          <w:color w:val="auto"/>
        </w:rPr>
        <w:t xml:space="preserve">e одлукe о буџету Аутономне покрајине Војводине за 2025. годину </w:t>
      </w:r>
      <w:r w:rsidRPr="00B462A2">
        <w:rPr>
          <w:color w:val="auto"/>
          <w:lang w:val="sr-Cyrl-RS"/>
        </w:rPr>
        <w:t xml:space="preserve">(„Службени лист АП Војводине“, број </w:t>
      </w:r>
      <w:r w:rsidRPr="00B462A2">
        <w:rPr>
          <w:color w:val="auto"/>
        </w:rPr>
        <w:t>57/2024</w:t>
      </w:r>
      <w:r w:rsidRPr="00B462A2">
        <w:rPr>
          <w:color w:val="auto"/>
          <w:lang w:val="sr-Cyrl-RS"/>
        </w:rPr>
        <w:t>)</w:t>
      </w:r>
      <w:r w:rsidRPr="00B462A2">
        <w:rPr>
          <w:color w:val="auto"/>
        </w:rPr>
        <w:t xml:space="preserve">, члана </w:t>
      </w:r>
      <w:r w:rsidRPr="00B462A2">
        <w:rPr>
          <w:color w:val="auto"/>
          <w:lang w:val="sr-Cyrl-RS"/>
        </w:rPr>
        <w:t>3.</w:t>
      </w:r>
      <w:r w:rsidRPr="00B462A2">
        <w:rPr>
          <w:color w:val="auto"/>
        </w:rPr>
        <w:t xml:space="preserve"> и 4. </w:t>
      </w:r>
      <w:r w:rsidRPr="00B462A2">
        <w:rPr>
          <w:color w:val="auto"/>
          <w:lang w:val="ru-RU"/>
        </w:rPr>
        <w:t>Одлуке о поступку избора</w:t>
      </w:r>
      <w:r w:rsidRPr="00B462A2">
        <w:rPr>
          <w:color w:val="auto"/>
        </w:rPr>
        <w:t>, критеријумима за избор и реализациј</w:t>
      </w:r>
      <w:r w:rsidRPr="00B462A2">
        <w:rPr>
          <w:color w:val="auto"/>
          <w:lang w:val="sr-Cyrl-RS"/>
        </w:rPr>
        <w:t>и</w:t>
      </w:r>
      <w:r w:rsidRPr="00B462A2">
        <w:rPr>
          <w:color w:val="auto"/>
        </w:rPr>
        <w:t xml:space="preserve"> пројеката које финансира Управа за капитална улагања Аутономне покрајине Војводине у 2025. години (</w:t>
      </w:r>
      <w:r w:rsidRPr="00B462A2">
        <w:rPr>
          <w:color w:val="auto"/>
          <w:lang w:val="ru-RU"/>
        </w:rPr>
        <w:t>„Сл</w:t>
      </w:r>
      <w:r w:rsidRPr="00B462A2">
        <w:rPr>
          <w:color w:val="auto"/>
          <w:lang w:val="sr-Cyrl-RS"/>
        </w:rPr>
        <w:t xml:space="preserve">ужбени </w:t>
      </w:r>
      <w:r w:rsidRPr="00B462A2">
        <w:rPr>
          <w:color w:val="auto"/>
        </w:rPr>
        <w:t xml:space="preserve">лист АП Војводине“, </w:t>
      </w:r>
      <w:r w:rsidRPr="00B462A2">
        <w:rPr>
          <w:color w:val="auto"/>
          <w:lang w:val="sr-Cyrl-RS"/>
        </w:rPr>
        <w:t>б</w:t>
      </w:r>
      <w:r w:rsidRPr="00B462A2">
        <w:rPr>
          <w:color w:val="auto"/>
        </w:rPr>
        <w:t>р</w:t>
      </w:r>
      <w:r w:rsidRPr="00B462A2">
        <w:rPr>
          <w:color w:val="auto"/>
          <w:lang w:val="sr-Cyrl-RS"/>
        </w:rPr>
        <w:t>ој</w:t>
      </w:r>
      <w:r w:rsidRPr="00B462A2">
        <w:rPr>
          <w:color w:val="auto"/>
        </w:rPr>
        <w:t xml:space="preserve"> </w:t>
      </w:r>
      <w:r w:rsidRPr="00B462A2">
        <w:rPr>
          <w:color w:val="auto"/>
          <w:lang w:val="sr-Cyrl-RS"/>
        </w:rPr>
        <w:t>7</w:t>
      </w:r>
      <w:r w:rsidRPr="00B462A2">
        <w:rPr>
          <w:color w:val="auto"/>
        </w:rPr>
        <w:t xml:space="preserve">/2025) и </w:t>
      </w:r>
      <w:r w:rsidRPr="00B462A2">
        <w:rPr>
          <w:color w:val="auto"/>
          <w:lang w:val="sr-Cyrl-RS"/>
        </w:rPr>
        <w:t>Одлуке</w:t>
      </w:r>
      <w:r w:rsidRPr="00B462A2">
        <w:rPr>
          <w:color w:val="auto"/>
        </w:rPr>
        <w:t xml:space="preserve"> о </w:t>
      </w:r>
      <w:r w:rsidRPr="00B462A2">
        <w:rPr>
          <w:color w:val="auto"/>
          <w:lang w:val="sr-Cyrl-RS"/>
        </w:rPr>
        <w:t>спровођењу</w:t>
      </w:r>
      <w:r w:rsidRPr="00B462A2">
        <w:rPr>
          <w:color w:val="auto"/>
        </w:rPr>
        <w:t xml:space="preserve"> поступка </w:t>
      </w:r>
      <w:r w:rsidRPr="00B462A2">
        <w:rPr>
          <w:color w:val="auto"/>
          <w:lang w:val="sr-Cyrl-RS"/>
        </w:rPr>
        <w:t xml:space="preserve">за </w:t>
      </w:r>
      <w:r w:rsidRPr="00B462A2">
        <w:rPr>
          <w:color w:val="auto"/>
        </w:rPr>
        <w:t xml:space="preserve">доделу средстава путем јавног конкурса Управе за капитална улагања Аутономне покрајине Војводине број </w:t>
      </w:r>
      <w:r w:rsidR="00E00AA2" w:rsidRPr="00B462A2">
        <w:rPr>
          <w:color w:val="auto"/>
          <w:lang w:val="sr-Cyrl-RS"/>
        </w:rPr>
        <w:t xml:space="preserve">001648670 2025 92493 004 000 401 118 </w:t>
      </w:r>
      <w:r w:rsidR="00013EA7" w:rsidRPr="00B462A2">
        <w:rPr>
          <w:color w:val="auto"/>
          <w:lang w:val="sr-Cyrl-RS"/>
        </w:rPr>
        <w:t>001</w:t>
      </w:r>
      <w:r w:rsidRPr="00B462A2">
        <w:rPr>
          <w:color w:val="auto"/>
        </w:rPr>
        <w:t xml:space="preserve"> од </w:t>
      </w:r>
      <w:r w:rsidR="00013EA7" w:rsidRPr="00B462A2">
        <w:rPr>
          <w:color w:val="auto"/>
          <w:lang w:val="sr-Cyrl-RS"/>
        </w:rPr>
        <w:t>31.03.2025</w:t>
      </w:r>
      <w:r w:rsidRPr="00B462A2">
        <w:rPr>
          <w:color w:val="auto"/>
          <w:lang w:val="sr-Cyrl-RS"/>
        </w:rPr>
        <w:t>.</w:t>
      </w:r>
      <w:r w:rsidRPr="00B462A2">
        <w:rPr>
          <w:color w:val="auto"/>
        </w:rPr>
        <w:t xml:space="preserve"> године</w:t>
      </w:r>
    </w:p>
    <w:p w14:paraId="5C03F87E" w14:textId="77777777" w:rsidR="00CF49C3" w:rsidRPr="00B462A2" w:rsidRDefault="00CF49C3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</w:p>
    <w:p w14:paraId="1F60EBBE" w14:textId="77777777" w:rsidR="006B08A0" w:rsidRPr="00B462A2" w:rsidRDefault="003A193B" w:rsidP="00DC071A">
      <w:pPr>
        <w:pStyle w:val="Body"/>
        <w:spacing w:after="120" w:line="240" w:lineRule="auto"/>
        <w:ind w:firstLine="357"/>
        <w:jc w:val="center"/>
        <w:rPr>
          <w:color w:val="auto"/>
        </w:rPr>
      </w:pPr>
      <w:r w:rsidRPr="00B462A2">
        <w:rPr>
          <w:color w:val="auto"/>
        </w:rPr>
        <w:t>Управа за капитална улагања Аутономне покрајине Војводине расписује</w:t>
      </w:r>
    </w:p>
    <w:p w14:paraId="64409610" w14:textId="21ADEB35" w:rsidR="006B08A0" w:rsidRPr="00B462A2" w:rsidRDefault="003A193B" w:rsidP="00DC071A">
      <w:pPr>
        <w:pStyle w:val="Body"/>
        <w:spacing w:after="120" w:line="240" w:lineRule="auto"/>
        <w:jc w:val="center"/>
        <w:rPr>
          <w:b/>
          <w:bCs/>
          <w:color w:val="auto"/>
        </w:rPr>
      </w:pPr>
      <w:r w:rsidRPr="00B462A2">
        <w:rPr>
          <w:b/>
          <w:bCs/>
          <w:color w:val="auto"/>
        </w:rPr>
        <w:t>ЈАВНИ КОНКУРС</w:t>
      </w:r>
    </w:p>
    <w:p w14:paraId="1CC9CCF0" w14:textId="7567D2C4" w:rsidR="006B08A0" w:rsidRPr="00B462A2" w:rsidRDefault="003A193B" w:rsidP="00DC071A">
      <w:pPr>
        <w:pStyle w:val="Body"/>
        <w:spacing w:after="120" w:line="240" w:lineRule="auto"/>
        <w:ind w:firstLine="357"/>
        <w:jc w:val="center"/>
        <w:rPr>
          <w:b/>
          <w:bCs/>
          <w:color w:val="auto"/>
          <w:lang w:val="sr-Cyrl-RS"/>
        </w:rPr>
      </w:pPr>
      <w:r w:rsidRPr="00B462A2">
        <w:rPr>
          <w:b/>
          <w:bCs/>
          <w:color w:val="auto"/>
        </w:rPr>
        <w:t xml:space="preserve">за финансирање и суфинансирање пројеката у области </w:t>
      </w:r>
      <w:r w:rsidR="0036623E" w:rsidRPr="00B462A2">
        <w:rPr>
          <w:b/>
          <w:bCs/>
          <w:color w:val="auto"/>
          <w:lang w:val="sr-Cyrl-RS"/>
        </w:rPr>
        <w:t>предшколског и основног образовања и васпитања</w:t>
      </w:r>
    </w:p>
    <w:p w14:paraId="04C7E6F6" w14:textId="77777777" w:rsidR="006B08A0" w:rsidRPr="00B462A2" w:rsidRDefault="006B08A0">
      <w:pPr>
        <w:pStyle w:val="Body"/>
        <w:spacing w:after="120" w:line="240" w:lineRule="auto"/>
        <w:rPr>
          <w:b/>
          <w:bCs/>
          <w:color w:val="auto"/>
        </w:rPr>
      </w:pPr>
    </w:p>
    <w:p w14:paraId="03F421B2" w14:textId="77777777" w:rsidR="006B08A0" w:rsidRPr="00B462A2" w:rsidRDefault="003A193B">
      <w:pPr>
        <w:pStyle w:val="Heading"/>
        <w:spacing w:after="120"/>
        <w:jc w:val="both"/>
        <w:rPr>
          <w:color w:val="auto"/>
        </w:rPr>
      </w:pPr>
      <w:r w:rsidRPr="00B462A2">
        <w:rPr>
          <w:color w:val="auto"/>
        </w:rPr>
        <w:t>ПРЕДМЕТ И ЦИЉ ЈАВНОГ КОНКУРСА</w:t>
      </w:r>
    </w:p>
    <w:p w14:paraId="2A9FEE82" w14:textId="37471713" w:rsidR="00355433" w:rsidRPr="00B462A2" w:rsidRDefault="00355433" w:rsidP="00164068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Предмет јавног конкурса је финансирање и суфинансирање пројеката у области предшколског и основног образовања и васпитања од значаја за Аутономну покрајину Војводину.</w:t>
      </w:r>
    </w:p>
    <w:p w14:paraId="548DBB68" w14:textId="3D4D008E" w:rsidR="00355433" w:rsidRPr="00B462A2" w:rsidRDefault="00355433" w:rsidP="00164068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Општи циљ јавног конкурса је подршка јединицама локалне самоуправе на територији Аутономне покрајине Војводине у реализацији пројеката унапређења и модернизације инфраструктуре која доприноси повећању квалитета, ефикасности и релевантности система предшколског и основног образовања и васпитања.</w:t>
      </w:r>
    </w:p>
    <w:p w14:paraId="068A8528" w14:textId="428AEAA0" w:rsidR="00E00BC0" w:rsidRPr="00B462A2" w:rsidRDefault="00355433" w:rsidP="0035543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 xml:space="preserve">Специфични циљеви јавног конкурса су побољшање услова рада установа </w:t>
      </w:r>
      <w:r w:rsidRPr="00B462A2">
        <w:rPr>
          <w:color w:val="auto"/>
          <w:lang w:val="sr-Cyrl-RS"/>
        </w:rPr>
        <w:t xml:space="preserve">предшколског и </w:t>
      </w:r>
      <w:r w:rsidRPr="00B462A2">
        <w:rPr>
          <w:color w:val="auto"/>
        </w:rPr>
        <w:t xml:space="preserve">основног образовања и васпитања, унапређење постојеће мреже установа </w:t>
      </w:r>
      <w:r w:rsidRPr="00B462A2">
        <w:rPr>
          <w:color w:val="auto"/>
          <w:lang w:val="sr-Cyrl-RS"/>
        </w:rPr>
        <w:t xml:space="preserve">предшколског и </w:t>
      </w:r>
      <w:r w:rsidRPr="00B462A2">
        <w:rPr>
          <w:color w:val="auto"/>
        </w:rPr>
        <w:t xml:space="preserve">основног образовања и васпитања, обезбеђење једнаке могућности и доступности </w:t>
      </w:r>
      <w:r w:rsidRPr="00B462A2">
        <w:rPr>
          <w:color w:val="auto"/>
          <w:lang w:val="sr-Cyrl-RS"/>
        </w:rPr>
        <w:t xml:space="preserve">предшколског и </w:t>
      </w:r>
      <w:r w:rsidRPr="00B462A2">
        <w:rPr>
          <w:color w:val="auto"/>
        </w:rPr>
        <w:t xml:space="preserve">основног образовања и васпитања, повећање обухвата деце системом </w:t>
      </w:r>
      <w:r w:rsidRPr="00B462A2">
        <w:rPr>
          <w:color w:val="auto"/>
          <w:lang w:val="sr-Cyrl-RS"/>
        </w:rPr>
        <w:t xml:space="preserve">предшколског и </w:t>
      </w:r>
      <w:r w:rsidRPr="00B462A2">
        <w:rPr>
          <w:color w:val="auto"/>
        </w:rPr>
        <w:t xml:space="preserve">основног образовања и васпитања, посебно из друштвено осетљивих и маргинализованих група становништва, смањење социјалне искључености </w:t>
      </w:r>
      <w:r w:rsidRPr="00B462A2">
        <w:rPr>
          <w:color w:val="auto"/>
          <w:lang w:val="sr-Cyrl-RS"/>
        </w:rPr>
        <w:t xml:space="preserve">деце и </w:t>
      </w:r>
      <w:r w:rsidRPr="00B462A2">
        <w:rPr>
          <w:color w:val="auto"/>
        </w:rPr>
        <w:t>ученика и подршка раду и развоју талентованих ученика</w:t>
      </w:r>
      <w:r w:rsidR="00E13ADE" w:rsidRPr="00B462A2">
        <w:rPr>
          <w:color w:val="auto"/>
        </w:rPr>
        <w:t>.</w:t>
      </w:r>
    </w:p>
    <w:p w14:paraId="53BCCF46" w14:textId="77777777" w:rsidR="00E13ADE" w:rsidRPr="00B462A2" w:rsidRDefault="00E13ADE" w:rsidP="00E13ADE">
      <w:pPr>
        <w:pStyle w:val="Body"/>
        <w:spacing w:after="120" w:line="240" w:lineRule="auto"/>
        <w:jc w:val="both"/>
        <w:rPr>
          <w:color w:val="auto"/>
        </w:rPr>
      </w:pPr>
    </w:p>
    <w:p w14:paraId="5B01116B" w14:textId="77777777" w:rsidR="006B08A0" w:rsidRPr="00B462A2" w:rsidRDefault="003A193B">
      <w:pPr>
        <w:pStyle w:val="Heading"/>
        <w:spacing w:after="120"/>
        <w:jc w:val="both"/>
        <w:rPr>
          <w:color w:val="auto"/>
        </w:rPr>
      </w:pPr>
      <w:r w:rsidRPr="00B462A2">
        <w:rPr>
          <w:color w:val="auto"/>
        </w:rPr>
        <w:t>ИЗНОС СРЕДСТАВА ПРЕДВИЂЕНИХ ЗА ДОДЕЛУ ПО ЈАВНОМ КОНКУРСУ</w:t>
      </w:r>
    </w:p>
    <w:p w14:paraId="53061135" w14:textId="7466D7A0" w:rsidR="006B08A0" w:rsidRPr="00B462A2" w:rsidRDefault="00D00101" w:rsidP="00E13ADE">
      <w:pPr>
        <w:pStyle w:val="Body"/>
        <w:spacing w:after="120" w:line="240" w:lineRule="auto"/>
        <w:jc w:val="both"/>
        <w:rPr>
          <w:color w:val="auto"/>
          <w:kern w:val="32"/>
        </w:rPr>
      </w:pPr>
      <w:r w:rsidRPr="00B462A2">
        <w:rPr>
          <w:color w:val="auto"/>
        </w:rPr>
        <w:t>Покрајинском скупштинском одлуком о буџету Аутономне покрајине Војводине за 202</w:t>
      </w:r>
      <w:r w:rsidR="004E7EC2" w:rsidRPr="00B462A2">
        <w:rPr>
          <w:color w:val="auto"/>
        </w:rPr>
        <w:t>5</w:t>
      </w:r>
      <w:r w:rsidRPr="00B462A2">
        <w:rPr>
          <w:color w:val="auto"/>
        </w:rPr>
        <w:t xml:space="preserve">. годину </w:t>
      </w:r>
      <w:r w:rsidRPr="00B462A2">
        <w:rPr>
          <w:color w:val="auto"/>
          <w:lang w:val="sr-Cyrl-RS"/>
        </w:rPr>
        <w:t xml:space="preserve">(„Службени лист АП Војводине“, број </w:t>
      </w:r>
      <w:r w:rsidR="004E7EC2" w:rsidRPr="00B462A2">
        <w:rPr>
          <w:color w:val="auto"/>
        </w:rPr>
        <w:t>57/2024</w:t>
      </w:r>
      <w:r w:rsidRPr="00B462A2">
        <w:rPr>
          <w:color w:val="auto"/>
          <w:lang w:val="sr-Cyrl-RS"/>
        </w:rPr>
        <w:t>)</w:t>
      </w:r>
      <w:r w:rsidRPr="00B462A2">
        <w:rPr>
          <w:color w:val="auto"/>
        </w:rPr>
        <w:t xml:space="preserve">, у члану 11, Раздео 17 – Управа за капитална улагања Аутономне покрајине Војводине – </w:t>
      </w:r>
      <w:r w:rsidR="00355433" w:rsidRPr="00B462A2">
        <w:rPr>
          <w:color w:val="auto"/>
        </w:rPr>
        <w:t xml:space="preserve">Програм 1505 – Регионални развој – Програмска активност 1010 – Подршка пројектима у области образовања, ученичког и студентског стандарда – економска класификација – 463 – трансфери осталим нивоима власти, предвиђена су средства у износу од </w:t>
      </w:r>
      <w:r w:rsidR="00A71E39" w:rsidRPr="00B462A2">
        <w:rPr>
          <w:b/>
          <w:bCs/>
          <w:color w:val="auto"/>
        </w:rPr>
        <w:t>339.000.000,00</w:t>
      </w:r>
      <w:r w:rsidR="00A71E39" w:rsidRPr="00B462A2">
        <w:rPr>
          <w:b/>
          <w:bCs/>
          <w:color w:val="auto"/>
          <w:lang w:val="sr-Cyrl-RS"/>
        </w:rPr>
        <w:t xml:space="preserve"> </w:t>
      </w:r>
      <w:r w:rsidR="00355433" w:rsidRPr="00B462A2">
        <w:rPr>
          <w:b/>
          <w:color w:val="auto"/>
        </w:rPr>
        <w:t>динара</w:t>
      </w:r>
      <w:r w:rsidR="00355433" w:rsidRPr="00B462A2">
        <w:rPr>
          <w:color w:val="auto"/>
        </w:rPr>
        <w:t xml:space="preserve"> за финансирање и суфинансирање пројеката у области </w:t>
      </w:r>
      <w:r w:rsidR="00355433" w:rsidRPr="00B462A2">
        <w:rPr>
          <w:color w:val="auto"/>
          <w:lang w:val="sr-Cyrl-RS"/>
        </w:rPr>
        <w:t xml:space="preserve">предшколског и </w:t>
      </w:r>
      <w:r w:rsidR="00355433" w:rsidRPr="00B462A2">
        <w:rPr>
          <w:color w:val="auto"/>
        </w:rPr>
        <w:t>основног образовања и васпитања.</w:t>
      </w:r>
    </w:p>
    <w:p w14:paraId="2ACF0834" w14:textId="77777777" w:rsidR="006B08A0" w:rsidRPr="00B462A2" w:rsidRDefault="006B08A0">
      <w:pPr>
        <w:pStyle w:val="Body"/>
        <w:spacing w:after="120" w:line="240" w:lineRule="auto"/>
        <w:rPr>
          <w:color w:val="auto"/>
          <w:kern w:val="32"/>
        </w:rPr>
      </w:pPr>
    </w:p>
    <w:p w14:paraId="637A8695" w14:textId="77777777" w:rsidR="006B08A0" w:rsidRPr="00B462A2" w:rsidRDefault="003A193B">
      <w:pPr>
        <w:pStyle w:val="Heading"/>
        <w:spacing w:after="120"/>
        <w:jc w:val="both"/>
        <w:rPr>
          <w:color w:val="auto"/>
        </w:rPr>
      </w:pPr>
      <w:r w:rsidRPr="00B462A2">
        <w:rPr>
          <w:color w:val="auto"/>
        </w:rPr>
        <w:t>НАМЕНА СРЕДСТАВА</w:t>
      </w:r>
    </w:p>
    <w:p w14:paraId="5DC28E2B" w14:textId="30F076CE" w:rsidR="005A5A81" w:rsidRPr="00B462A2" w:rsidRDefault="00355433" w:rsidP="005A5A81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B462A2">
        <w:rPr>
          <w:color w:val="auto"/>
        </w:rPr>
        <w:t>Средства која се додељују по јавном конкурсу намењена су за финансирање и суфинансирање пројеката изградње, доградње, реконструкције</w:t>
      </w:r>
      <w:r w:rsidR="00A71E39" w:rsidRPr="00B462A2">
        <w:rPr>
          <w:color w:val="auto"/>
          <w:lang w:val="sr-Cyrl-RS"/>
        </w:rPr>
        <w:t xml:space="preserve">, </w:t>
      </w:r>
      <w:r w:rsidRPr="00B462A2">
        <w:rPr>
          <w:color w:val="auto"/>
        </w:rPr>
        <w:t xml:space="preserve">санације </w:t>
      </w:r>
      <w:r w:rsidR="00A71E39" w:rsidRPr="00B462A2">
        <w:rPr>
          <w:color w:val="auto"/>
          <w:lang w:val="sr-Cyrl-RS"/>
        </w:rPr>
        <w:t xml:space="preserve">и адаптације </w:t>
      </w:r>
      <w:r w:rsidRPr="00B462A2">
        <w:rPr>
          <w:color w:val="auto"/>
        </w:rPr>
        <w:t xml:space="preserve">објеката </w:t>
      </w:r>
      <w:r w:rsidRPr="00B462A2">
        <w:rPr>
          <w:b/>
          <w:color w:val="auto"/>
        </w:rPr>
        <w:t>у јавној својини</w:t>
      </w:r>
      <w:r w:rsidRPr="00B462A2">
        <w:rPr>
          <w:color w:val="auto"/>
        </w:rPr>
        <w:t xml:space="preserve"> за </w:t>
      </w:r>
      <w:r w:rsidRPr="00B462A2">
        <w:rPr>
          <w:color w:val="auto"/>
        </w:rPr>
        <w:lastRenderedPageBreak/>
        <w:t xml:space="preserve">потребе установа </w:t>
      </w:r>
      <w:r w:rsidRPr="00B462A2">
        <w:rPr>
          <w:color w:val="auto"/>
          <w:lang w:val="sr-Cyrl-RS"/>
        </w:rPr>
        <w:t xml:space="preserve">предшколског и </w:t>
      </w:r>
      <w:r w:rsidRPr="00B462A2">
        <w:rPr>
          <w:color w:val="auto"/>
        </w:rPr>
        <w:t>основног образовања и васпитања са седиштем на територији Аутономне покрајине Војводине чији је оснивач јединица локалне самоуправе, Аутономна покрајина Војводина или Република Србија</w:t>
      </w:r>
      <w:r w:rsidR="005A5A81" w:rsidRPr="00B462A2">
        <w:rPr>
          <w:color w:val="auto"/>
        </w:rPr>
        <w:t>.</w:t>
      </w:r>
    </w:p>
    <w:p w14:paraId="0BD4DEB1" w14:textId="5F5FB3D7" w:rsidR="005A5A81" w:rsidRPr="00B462A2" w:rsidRDefault="005A5A81" w:rsidP="005A5A81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 xml:space="preserve">Дозвољено је подношење пријаве за пројекте за чију реализацију није покренут поступак јавне набавке радова. </w:t>
      </w:r>
    </w:p>
    <w:p w14:paraId="5FA310E3" w14:textId="006FE254" w:rsidR="0041666F" w:rsidRPr="00B462A2" w:rsidRDefault="005A5A81" w:rsidP="005A5A81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Средства која се додељују по јавном конкурсу нису намењена за рефундацију пренетих средстава извођачу радова</w:t>
      </w:r>
      <w:r w:rsidR="0071664C" w:rsidRPr="00B462A2">
        <w:rPr>
          <w:color w:val="auto"/>
        </w:rPr>
        <w:t>.</w:t>
      </w:r>
    </w:p>
    <w:p w14:paraId="2D5B70A4" w14:textId="77777777" w:rsidR="00D130DB" w:rsidRPr="00B462A2" w:rsidRDefault="00D130DB">
      <w:pPr>
        <w:pStyle w:val="Heading"/>
        <w:spacing w:after="120"/>
        <w:jc w:val="both"/>
        <w:rPr>
          <w:color w:val="auto"/>
        </w:rPr>
      </w:pPr>
    </w:p>
    <w:p w14:paraId="393362B4" w14:textId="77777777" w:rsidR="006B08A0" w:rsidRPr="00B462A2" w:rsidRDefault="003A193B">
      <w:pPr>
        <w:pStyle w:val="Heading"/>
        <w:spacing w:after="120"/>
        <w:jc w:val="both"/>
        <w:rPr>
          <w:color w:val="auto"/>
        </w:rPr>
      </w:pPr>
      <w:r w:rsidRPr="00B462A2">
        <w:rPr>
          <w:color w:val="auto"/>
        </w:rPr>
        <w:t>ПРАВО УЧЕШЋА НА ЈАВНОМ КОНКУРСУ</w:t>
      </w:r>
    </w:p>
    <w:p w14:paraId="035E53FC" w14:textId="77777777" w:rsidR="006B08A0" w:rsidRPr="00B462A2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Право учешћа на јавном конкурсу имају јединице локалне самоуправе на територији Аутономне покрајине Војводине.</w:t>
      </w:r>
    </w:p>
    <w:p w14:paraId="54C88DB0" w14:textId="77777777" w:rsidR="006B08A0" w:rsidRPr="00B462A2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B462A2">
        <w:rPr>
          <w:b/>
          <w:color w:val="auto"/>
        </w:rPr>
        <w:t>Подносилац пријаве може да поднесе само једну (1) пријаву на јавни конкурс.</w:t>
      </w:r>
    </w:p>
    <w:p w14:paraId="3F89FCD1" w14:textId="7F5B85C4" w:rsidR="00AE275A" w:rsidRPr="00B462A2" w:rsidRDefault="00AE275A" w:rsidP="00CF49C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Искључена је могућност коришћења средстава оним субјектима који су правоснажном судском одлуком обавезани на повраћај средстава додељених у претходном периоду као учесницима конкурса за доделу средстава из буџета Аутономне покрајине Војводине.</w:t>
      </w:r>
    </w:p>
    <w:p w14:paraId="2CF07A0C" w14:textId="77777777" w:rsidR="006B08A0" w:rsidRPr="00B462A2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2086E16C" w14:textId="77777777" w:rsidR="006B08A0" w:rsidRPr="00B462A2" w:rsidRDefault="003A193B">
      <w:pPr>
        <w:pStyle w:val="Heading"/>
        <w:spacing w:after="120"/>
        <w:jc w:val="both"/>
        <w:rPr>
          <w:color w:val="auto"/>
        </w:rPr>
      </w:pPr>
      <w:r w:rsidRPr="00B462A2">
        <w:rPr>
          <w:color w:val="auto"/>
        </w:rPr>
        <w:t>ПОСЕБНИ УСЛОВИ ЗА УЧЕШЋЕ НА ЈАВНОМ КОНКУРСУ</w:t>
      </w:r>
    </w:p>
    <w:p w14:paraId="676BDF79" w14:textId="77777777" w:rsidR="009E0AB0" w:rsidRPr="00B462A2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Услови за доделу средстава по јавном конкурсу су</w:t>
      </w:r>
      <w:r w:rsidR="007F424C" w:rsidRPr="00B462A2">
        <w:rPr>
          <w:color w:val="auto"/>
        </w:rPr>
        <w:t xml:space="preserve">: </w:t>
      </w:r>
    </w:p>
    <w:p w14:paraId="3CDC2B17" w14:textId="77777777" w:rsidR="00A91E5F" w:rsidRPr="00B462A2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да је реализ</w:t>
      </w:r>
      <w:r w:rsidR="00021573" w:rsidRPr="00B462A2">
        <w:rPr>
          <w:color w:val="auto"/>
        </w:rPr>
        <w:t>ација пројекта у складу са циљeвима</w:t>
      </w:r>
      <w:r w:rsidR="00A91E5F" w:rsidRPr="00B462A2">
        <w:rPr>
          <w:color w:val="auto"/>
        </w:rPr>
        <w:t xml:space="preserve"> и наменом јавног конкурса;</w:t>
      </w:r>
    </w:p>
    <w:p w14:paraId="4C1F1285" w14:textId="181545C6" w:rsidR="00181379" w:rsidRPr="00B462A2" w:rsidRDefault="001A721A" w:rsidP="00181379">
      <w:pPr>
        <w:pStyle w:val="Body"/>
        <w:numPr>
          <w:ilvl w:val="0"/>
          <w:numId w:val="15"/>
        </w:numPr>
        <w:spacing w:after="120" w:line="240" w:lineRule="auto"/>
        <w:ind w:left="357" w:hanging="357"/>
        <w:jc w:val="both"/>
        <w:rPr>
          <w:color w:val="auto"/>
        </w:rPr>
      </w:pPr>
      <w:r w:rsidRPr="00B462A2">
        <w:rPr>
          <w:color w:val="auto"/>
        </w:rPr>
        <w:t>да је израђена техничка документација у складу са Законом о планирању и изградњи (</w:t>
      </w:r>
      <w:r w:rsidRPr="00B462A2">
        <w:rPr>
          <w:color w:val="auto"/>
          <w:lang w:val="ru-RU"/>
        </w:rPr>
        <w:t>„Сл</w:t>
      </w:r>
      <w:r w:rsidRPr="00B462A2">
        <w:rPr>
          <w:color w:val="auto"/>
        </w:rPr>
        <w:t>ужбени гласник РС“, број 72/2009, 81/2009 - испр., 64/2010 - одлука УС, 24/2011, 121/2012, 42/2013 - одлука УС, 50/2013 - одлука УС, 98/2013 - одлука УС, 132/2014, 145/2014</w:t>
      </w:r>
      <w:r w:rsidR="00647963" w:rsidRPr="00B462A2">
        <w:rPr>
          <w:color w:val="auto"/>
          <w:lang w:val="sr-Cyrl-RS"/>
        </w:rPr>
        <w:t>, 83/2018, 31/2019, 37</w:t>
      </w:r>
      <w:r w:rsidRPr="00B462A2">
        <w:rPr>
          <w:color w:val="auto"/>
          <w:lang w:val="sr-Cyrl-RS"/>
        </w:rPr>
        <w:t>/2019 - др. закон</w:t>
      </w:r>
      <w:r w:rsidR="00685903" w:rsidRPr="00B462A2">
        <w:rPr>
          <w:color w:val="auto"/>
          <w:lang w:val="en-US"/>
        </w:rPr>
        <w:t>,</w:t>
      </w:r>
      <w:r w:rsidR="00647963" w:rsidRPr="00B462A2">
        <w:rPr>
          <w:color w:val="auto"/>
          <w:lang w:val="sr-Cyrl-RS"/>
        </w:rPr>
        <w:t xml:space="preserve"> </w:t>
      </w:r>
      <w:r w:rsidR="00685903" w:rsidRPr="00B462A2">
        <w:rPr>
          <w:color w:val="auto"/>
          <w:lang w:val="sr-Cyrl-RS"/>
        </w:rPr>
        <w:t>9/2020</w:t>
      </w:r>
      <w:r w:rsidR="00DB6963" w:rsidRPr="00B462A2">
        <w:rPr>
          <w:color w:val="auto"/>
          <w:lang w:val="en-US"/>
        </w:rPr>
        <w:t xml:space="preserve">, </w:t>
      </w:r>
      <w:r w:rsidR="00685903" w:rsidRPr="00B462A2">
        <w:rPr>
          <w:color w:val="auto"/>
          <w:lang w:val="sr-Cyrl-RS"/>
        </w:rPr>
        <w:t>52/2021</w:t>
      </w:r>
      <w:r w:rsidR="00DB6963" w:rsidRPr="00B462A2">
        <w:rPr>
          <w:color w:val="auto"/>
          <w:lang w:val="sr-Cyrl-RS"/>
        </w:rPr>
        <w:t xml:space="preserve"> и 62/2023</w:t>
      </w:r>
      <w:r w:rsidR="00181379" w:rsidRPr="00B462A2">
        <w:rPr>
          <w:color w:val="auto"/>
          <w:lang w:val="sr-Cyrl-RS"/>
        </w:rPr>
        <w:t>)</w:t>
      </w:r>
      <w:r w:rsidR="00181379" w:rsidRPr="00B462A2">
        <w:rPr>
          <w:color w:val="auto"/>
        </w:rPr>
        <w:t>;</w:t>
      </w:r>
    </w:p>
    <w:p w14:paraId="7182B583" w14:textId="51D16EC5" w:rsidR="006B08A0" w:rsidRPr="00B462A2" w:rsidRDefault="003A193B" w:rsidP="009E0AB0">
      <w:pPr>
        <w:pStyle w:val="Body"/>
        <w:numPr>
          <w:ilvl w:val="0"/>
          <w:numId w:val="15"/>
        </w:numPr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 xml:space="preserve">да је издат </w:t>
      </w:r>
      <w:r w:rsidR="00A91E5F" w:rsidRPr="00B462A2">
        <w:rPr>
          <w:color w:val="auto"/>
          <w:lang w:val="sr-Cyrl-RS"/>
        </w:rPr>
        <w:t xml:space="preserve">важећи </w:t>
      </w:r>
      <w:r w:rsidRPr="00B462A2">
        <w:rPr>
          <w:color w:val="auto"/>
        </w:rPr>
        <w:t xml:space="preserve">акт надлежног органа </w:t>
      </w:r>
      <w:r w:rsidR="00021573" w:rsidRPr="00B462A2">
        <w:rPr>
          <w:color w:val="auto"/>
          <w:lang w:val="sr-Cyrl-RS"/>
        </w:rPr>
        <w:t>којим се одобрава грађење или</w:t>
      </w:r>
      <w:r w:rsidRPr="00B462A2">
        <w:rPr>
          <w:color w:val="auto"/>
        </w:rPr>
        <w:t xml:space="preserve"> извођење радова. </w:t>
      </w:r>
    </w:p>
    <w:p w14:paraId="3E7A5528" w14:textId="77777777" w:rsidR="006B08A0" w:rsidRPr="00B462A2" w:rsidRDefault="006B08A0">
      <w:pPr>
        <w:pStyle w:val="Heading"/>
        <w:spacing w:after="120"/>
        <w:ind w:firstLine="357"/>
        <w:jc w:val="both"/>
        <w:rPr>
          <w:color w:val="auto"/>
        </w:rPr>
      </w:pPr>
    </w:p>
    <w:p w14:paraId="7621AF07" w14:textId="77777777" w:rsidR="006B08A0" w:rsidRPr="00B462A2" w:rsidRDefault="003A193B">
      <w:pPr>
        <w:pStyle w:val="Heading"/>
        <w:spacing w:after="120"/>
        <w:jc w:val="both"/>
        <w:rPr>
          <w:color w:val="auto"/>
        </w:rPr>
      </w:pPr>
      <w:r w:rsidRPr="00B462A2">
        <w:rPr>
          <w:color w:val="auto"/>
        </w:rPr>
        <w:t>ДОКУМЕНТАЦИЈА КОЈА СЕ ПОДНОСИ НА ЈАВНИ КОНКУРС</w:t>
      </w:r>
    </w:p>
    <w:p w14:paraId="05449509" w14:textId="77777777" w:rsidR="006B08A0" w:rsidRPr="00B462A2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Документација која се подноси на јавни конкурс садржи:</w:t>
      </w:r>
    </w:p>
    <w:p w14:paraId="3316268E" w14:textId="68F66E41" w:rsidR="006B08A0" w:rsidRPr="00B462A2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B462A2">
        <w:rPr>
          <w:color w:val="auto"/>
          <w:lang w:val="sr-Cyrl-RS"/>
        </w:rPr>
        <w:t>у</w:t>
      </w:r>
      <w:r w:rsidR="003A193B" w:rsidRPr="00B462A2">
        <w:rPr>
          <w:color w:val="auto"/>
        </w:rPr>
        <w:t>редно попуњен, оверен и потписан од стране овлашћеног лица образац Пријава предлога пројекта (</w:t>
      </w:r>
      <w:r w:rsidR="003A193B" w:rsidRPr="00B462A2">
        <w:rPr>
          <w:color w:val="auto"/>
          <w:lang w:val="ru-RU"/>
        </w:rPr>
        <w:t xml:space="preserve">Образац </w:t>
      </w:r>
      <w:r w:rsidR="00355433" w:rsidRPr="00B462A2">
        <w:rPr>
          <w:color w:val="auto"/>
          <w:lang w:val="en-US"/>
        </w:rPr>
        <w:t>П.</w:t>
      </w:r>
      <w:r w:rsidR="00355433" w:rsidRPr="00B462A2">
        <w:rPr>
          <w:color w:val="auto"/>
          <w:lang w:val="sr-Cyrl-RS"/>
        </w:rPr>
        <w:t>О</w:t>
      </w:r>
      <w:r w:rsidR="00181379" w:rsidRPr="00B462A2">
        <w:rPr>
          <w:color w:val="auto"/>
          <w:lang w:val="en-US"/>
        </w:rPr>
        <w:t>1</w:t>
      </w:r>
      <w:r w:rsidR="003A193B" w:rsidRPr="00B462A2">
        <w:rPr>
          <w:color w:val="auto"/>
          <w:lang w:val="en-US"/>
        </w:rPr>
        <w:t xml:space="preserve">.01) </w:t>
      </w:r>
      <w:r w:rsidR="003A193B" w:rsidRPr="00B462A2">
        <w:rPr>
          <w:color w:val="auto"/>
        </w:rPr>
        <w:t>у два примерка;</w:t>
      </w:r>
    </w:p>
    <w:p w14:paraId="73D1D679" w14:textId="670502DA" w:rsidR="006B08A0" w:rsidRPr="00B462A2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B462A2">
        <w:rPr>
          <w:color w:val="auto"/>
        </w:rPr>
        <w:t>к</w:t>
      </w:r>
      <w:r w:rsidR="003A193B" w:rsidRPr="00B462A2">
        <w:rPr>
          <w:color w:val="auto"/>
        </w:rPr>
        <w:t>опију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главна свеска пројекта за извођење);</w:t>
      </w:r>
    </w:p>
    <w:p w14:paraId="541DC556" w14:textId="50538737" w:rsidR="006B08A0" w:rsidRPr="00B462A2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B462A2">
        <w:rPr>
          <w:color w:val="auto"/>
        </w:rPr>
        <w:t>к</w:t>
      </w:r>
      <w:r w:rsidR="003A193B" w:rsidRPr="00B462A2">
        <w:rPr>
          <w:color w:val="auto"/>
        </w:rPr>
        <w:t>опију изјаве вршиоца техничке контроле са резимеом извештаја техничке контроле из извода пројекта за грађевинску дозволу;</w:t>
      </w:r>
    </w:p>
    <w:p w14:paraId="513BE5B3" w14:textId="194B28D6" w:rsidR="006B08A0" w:rsidRPr="00B462A2" w:rsidRDefault="004C1F79" w:rsidP="00685903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B462A2">
        <w:rPr>
          <w:color w:val="auto"/>
        </w:rPr>
        <w:t>к</w:t>
      </w:r>
      <w:r w:rsidR="003A193B" w:rsidRPr="00B462A2">
        <w:rPr>
          <w:color w:val="auto"/>
        </w:rPr>
        <w:t xml:space="preserve">опију важећег акта надлежног органа </w:t>
      </w:r>
      <w:r w:rsidR="00021573" w:rsidRPr="00B462A2">
        <w:rPr>
          <w:color w:val="auto"/>
          <w:lang w:val="sr-Cyrl-RS"/>
        </w:rPr>
        <w:t xml:space="preserve">којим се одобрава грађење или </w:t>
      </w:r>
      <w:r w:rsidR="003A193B" w:rsidRPr="00B462A2">
        <w:rPr>
          <w:color w:val="auto"/>
        </w:rPr>
        <w:t>извођење радова;</w:t>
      </w:r>
    </w:p>
    <w:p w14:paraId="4B1C6FDC" w14:textId="20B29DF7" w:rsidR="00685903" w:rsidRPr="00B462A2" w:rsidRDefault="00685903" w:rsidP="00685903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B462A2">
        <w:rPr>
          <w:color w:val="auto"/>
        </w:rPr>
        <w:t xml:space="preserve">предмер и предрачун радова са рекапитулацијом радова, оверен и потписан од стране одговорног пројектанта са одговарајућом лиценцом, не старији од три месеца са нумерисаним странама израђен у складу са упутством које је саставни део Обрасца пријаве </w:t>
      </w:r>
      <w:r w:rsidR="00355433" w:rsidRPr="00B462A2">
        <w:rPr>
          <w:color w:val="auto"/>
          <w:lang w:val="en-US"/>
        </w:rPr>
        <w:t>П.</w:t>
      </w:r>
      <w:r w:rsidR="00355433" w:rsidRPr="00B462A2">
        <w:rPr>
          <w:color w:val="auto"/>
          <w:lang w:val="sr-Cyrl-RS"/>
        </w:rPr>
        <w:t>О</w:t>
      </w:r>
      <w:r w:rsidRPr="00B462A2">
        <w:rPr>
          <w:color w:val="auto"/>
          <w:lang w:val="en-US"/>
        </w:rPr>
        <w:t>1.01</w:t>
      </w:r>
      <w:r w:rsidRPr="00B462A2">
        <w:rPr>
          <w:color w:val="auto"/>
        </w:rPr>
        <w:t>;</w:t>
      </w:r>
    </w:p>
    <w:p w14:paraId="3A1FDDD3" w14:textId="0C9BBB89" w:rsidR="006B08A0" w:rsidRPr="00B462A2" w:rsidRDefault="004C1F79">
      <w:pPr>
        <w:pStyle w:val="Body"/>
        <w:numPr>
          <w:ilvl w:val="0"/>
          <w:numId w:val="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B462A2">
        <w:rPr>
          <w:color w:val="auto"/>
        </w:rPr>
        <w:t>к</w:t>
      </w:r>
      <w:r w:rsidR="003A193B" w:rsidRPr="00B462A2">
        <w:rPr>
          <w:color w:val="auto"/>
        </w:rPr>
        <w:t>опију потврде о пореском идентификационом броју</w:t>
      </w:r>
      <w:r w:rsidR="00B51379" w:rsidRPr="00B462A2">
        <w:rPr>
          <w:color w:val="auto"/>
          <w:lang w:val="sr-Cyrl-RS"/>
        </w:rPr>
        <w:t xml:space="preserve"> </w:t>
      </w:r>
      <w:r w:rsidR="00B70B43" w:rsidRPr="00B462A2">
        <w:rPr>
          <w:color w:val="auto"/>
          <w:lang w:val="sr-Cyrl-RS"/>
        </w:rPr>
        <w:t xml:space="preserve">подносиоца пријаве </w:t>
      </w:r>
      <w:r w:rsidR="00B51379" w:rsidRPr="00B462A2">
        <w:rPr>
          <w:color w:val="auto"/>
          <w:lang w:val="sr-Cyrl-RS"/>
        </w:rPr>
        <w:t>(ПИБ)</w:t>
      </w:r>
      <w:r w:rsidR="00355433" w:rsidRPr="00B462A2">
        <w:rPr>
          <w:color w:val="auto"/>
          <w:lang w:val="sr-Cyrl-RS"/>
        </w:rPr>
        <w:t>;</w:t>
      </w:r>
    </w:p>
    <w:p w14:paraId="4D7629DF" w14:textId="02DA70AA" w:rsidR="00355433" w:rsidRPr="00B462A2" w:rsidRDefault="00355433" w:rsidP="00355433">
      <w:pPr>
        <w:pStyle w:val="Body"/>
        <w:numPr>
          <w:ilvl w:val="0"/>
          <w:numId w:val="3"/>
        </w:numPr>
        <w:spacing w:after="120" w:line="240" w:lineRule="auto"/>
        <w:ind w:left="360" w:hanging="360"/>
        <w:jc w:val="both"/>
        <w:rPr>
          <w:color w:val="auto"/>
        </w:rPr>
      </w:pPr>
      <w:r w:rsidRPr="00B462A2">
        <w:rPr>
          <w:color w:val="auto"/>
        </w:rPr>
        <w:t>копију потврде о регистрацији установе код надлежног органа</w:t>
      </w:r>
      <w:r w:rsidRPr="00B462A2">
        <w:rPr>
          <w:color w:val="auto"/>
          <w:lang w:val="sr-Cyrl-RS"/>
        </w:rPr>
        <w:t>.</w:t>
      </w:r>
    </w:p>
    <w:p w14:paraId="6623B7BC" w14:textId="77777777" w:rsidR="00EF4352" w:rsidRPr="00B462A2" w:rsidRDefault="00EF4352" w:rsidP="00CF49C3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21393C75" w14:textId="5669F12D" w:rsidR="006B08A0" w:rsidRPr="00B462A2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 xml:space="preserve">Образац пријаве </w:t>
      </w:r>
      <w:r w:rsidR="00775FAD" w:rsidRPr="00B462A2">
        <w:rPr>
          <w:color w:val="auto"/>
          <w:lang w:val="en-US"/>
        </w:rPr>
        <w:t>(П</w:t>
      </w:r>
      <w:r w:rsidR="00723D3E" w:rsidRPr="00B462A2">
        <w:rPr>
          <w:color w:val="auto"/>
          <w:lang w:val="en-US"/>
        </w:rPr>
        <w:t>.</w:t>
      </w:r>
      <w:r w:rsidR="00BC29D6" w:rsidRPr="00B462A2">
        <w:rPr>
          <w:color w:val="auto"/>
          <w:lang w:val="sr-Cyrl-RS"/>
        </w:rPr>
        <w:t>О</w:t>
      </w:r>
      <w:r w:rsidR="00181379" w:rsidRPr="00B462A2">
        <w:rPr>
          <w:color w:val="auto"/>
          <w:lang w:val="sr-Cyrl-RS"/>
        </w:rPr>
        <w:t>1</w:t>
      </w:r>
      <w:r w:rsidRPr="00B462A2">
        <w:rPr>
          <w:color w:val="auto"/>
          <w:lang w:val="en-US"/>
        </w:rPr>
        <w:t xml:space="preserve">.01) </w:t>
      </w:r>
      <w:r w:rsidRPr="00B462A2">
        <w:rPr>
          <w:color w:val="auto"/>
        </w:rPr>
        <w:t xml:space="preserve">се попуњава </w:t>
      </w:r>
      <w:r w:rsidRPr="00B462A2">
        <w:rPr>
          <w:b/>
          <w:color w:val="auto"/>
        </w:rPr>
        <w:t>електронски</w:t>
      </w:r>
      <w:r w:rsidRPr="00B462A2">
        <w:rPr>
          <w:color w:val="auto"/>
        </w:rPr>
        <w:t xml:space="preserve"> и преузима се са интернет странице Покрајинске владе </w:t>
      </w:r>
      <w:hyperlink r:id="rId9" w:history="1">
        <w:r w:rsidRPr="00B462A2">
          <w:rPr>
            <w:rStyle w:val="Hyperlink0"/>
            <w:color w:val="auto"/>
          </w:rPr>
          <w:t>www.vojvodina.gov.rs</w:t>
        </w:r>
      </w:hyperlink>
      <w:r w:rsidRPr="00B462A2">
        <w:rPr>
          <w:color w:val="auto"/>
        </w:rPr>
        <w:t xml:space="preserve"> или са интернет странице Управе за капитална улагања Аутономне покрајине Војводине </w:t>
      </w:r>
      <w:r w:rsidRPr="00B462A2">
        <w:rPr>
          <w:color w:val="auto"/>
          <w:u w:val="single"/>
        </w:rPr>
        <w:t>www.kapitalnaulaganja.vojvodina.gov.rs</w:t>
      </w:r>
      <w:r w:rsidRPr="00B462A2">
        <w:rPr>
          <w:color w:val="auto"/>
        </w:rPr>
        <w:t>.</w:t>
      </w:r>
    </w:p>
    <w:p w14:paraId="2BD11FF5" w14:textId="77777777" w:rsidR="006B08A0" w:rsidRPr="00B462A2" w:rsidRDefault="003A193B" w:rsidP="00CF49C3">
      <w:pPr>
        <w:pStyle w:val="Body"/>
        <w:spacing w:after="120" w:line="240" w:lineRule="auto"/>
        <w:jc w:val="both"/>
        <w:rPr>
          <w:b/>
          <w:color w:val="auto"/>
        </w:rPr>
      </w:pPr>
      <w:r w:rsidRPr="00B462A2">
        <w:rPr>
          <w:b/>
          <w:color w:val="auto"/>
        </w:rPr>
        <w:lastRenderedPageBreak/>
        <w:t xml:space="preserve">Пријаве са приложеном документацијом се, након спроведеног јавног конкурса, </w:t>
      </w:r>
      <w:r w:rsidRPr="00B462A2">
        <w:rPr>
          <w:b/>
          <w:bCs/>
          <w:color w:val="auto"/>
        </w:rPr>
        <w:t>не враћају</w:t>
      </w:r>
      <w:r w:rsidRPr="00B462A2">
        <w:rPr>
          <w:b/>
          <w:color w:val="auto"/>
        </w:rPr>
        <w:t xml:space="preserve"> учесницима на јавном конкурсу.</w:t>
      </w:r>
    </w:p>
    <w:p w14:paraId="6134258B" w14:textId="77777777" w:rsidR="005774E2" w:rsidRPr="00B462A2" w:rsidRDefault="005774E2">
      <w:pPr>
        <w:pStyle w:val="Heading"/>
        <w:spacing w:after="120"/>
        <w:jc w:val="both"/>
        <w:rPr>
          <w:color w:val="auto"/>
        </w:rPr>
      </w:pPr>
    </w:p>
    <w:p w14:paraId="10C3D079" w14:textId="77777777" w:rsidR="006B08A0" w:rsidRPr="00B462A2" w:rsidRDefault="003A193B">
      <w:pPr>
        <w:pStyle w:val="Heading"/>
        <w:spacing w:after="120"/>
        <w:jc w:val="both"/>
        <w:rPr>
          <w:color w:val="auto"/>
        </w:rPr>
      </w:pPr>
      <w:r w:rsidRPr="00B462A2">
        <w:rPr>
          <w:color w:val="auto"/>
        </w:rPr>
        <w:t>РОК И НАЧИН ПОДНОШЕЊА ПРИЈАВЕ НА ЈАВНИ КОНКУРС</w:t>
      </w:r>
    </w:p>
    <w:p w14:paraId="43217CF6" w14:textId="4E829EC8" w:rsidR="006B08A0" w:rsidRPr="00B462A2" w:rsidRDefault="00685903" w:rsidP="00CF49C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Јавни конкурс се објављује у „Службеном листу Аутономне покрајине Војводине“, дневном листу „</w:t>
      </w:r>
      <w:r w:rsidR="002A3511" w:rsidRPr="00B462A2">
        <w:rPr>
          <w:color w:val="auto"/>
          <w:lang w:val="sr-Cyrl-RS"/>
        </w:rPr>
        <w:t>Информер</w:t>
      </w:r>
      <w:r w:rsidRPr="00B462A2">
        <w:rPr>
          <w:color w:val="auto"/>
        </w:rPr>
        <w:t>“, на интернет страници Покрајинске владе и на интернет страници Управе за капитална улагања Аутономне покрајине Војводине</w:t>
      </w:r>
      <w:r w:rsidR="003A193B" w:rsidRPr="00B462A2">
        <w:rPr>
          <w:color w:val="auto"/>
        </w:rPr>
        <w:t>.</w:t>
      </w:r>
    </w:p>
    <w:p w14:paraId="76C3BC62" w14:textId="78DCD737" w:rsidR="006B08A0" w:rsidRPr="00B462A2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 xml:space="preserve">Пријава за учешће на јавном конкурсу се подноси у затвореној коверти, затворена на начин да се приликом отварања пријаве може са сигурношћу утврдити да се први пут отвара, </w:t>
      </w:r>
      <w:r w:rsidRPr="00B462A2">
        <w:rPr>
          <w:b/>
          <w:bCs/>
          <w:color w:val="auto"/>
        </w:rPr>
        <w:t>лично</w:t>
      </w:r>
      <w:r w:rsidRPr="00B462A2">
        <w:rPr>
          <w:color w:val="auto"/>
        </w:rPr>
        <w:t xml:space="preserve"> на писарницу Управе за капитална улагања Аутономне покрајине Војводине, сваког радног дана од 8.00 до 16.00 часова</w:t>
      </w:r>
      <w:r w:rsidRPr="00B462A2">
        <w:rPr>
          <w:b/>
          <w:bCs/>
          <w:color w:val="auto"/>
        </w:rPr>
        <w:t xml:space="preserve"> </w:t>
      </w:r>
      <w:r w:rsidR="007106D8" w:rsidRPr="00B462A2">
        <w:rPr>
          <w:bCs/>
          <w:color w:val="auto"/>
          <w:lang w:val="sr-Cyrl-RS"/>
        </w:rPr>
        <w:t>или</w:t>
      </w:r>
      <w:r w:rsidR="007106D8" w:rsidRPr="00B462A2">
        <w:rPr>
          <w:b/>
          <w:bCs/>
          <w:color w:val="auto"/>
          <w:lang w:val="sr-Cyrl-RS"/>
        </w:rPr>
        <w:t xml:space="preserve"> путем поште, </w:t>
      </w:r>
      <w:r w:rsidRPr="00B462A2">
        <w:rPr>
          <w:color w:val="auto"/>
        </w:rPr>
        <w:t xml:space="preserve">на адресу: </w:t>
      </w:r>
      <w:r w:rsidRPr="00B462A2">
        <w:rPr>
          <w:b/>
          <w:bCs/>
          <w:color w:val="auto"/>
        </w:rPr>
        <w:t xml:space="preserve">УПРАВА ЗА КАПИТАЛНА УЛАГАЊА АУТОНОМНЕ ПОКРАЈИНЕ ВОЈВОДИНЕ, 21000 Нови Сад, Булевар Михајла Пупина број 25 са назнаком: „Пријава на јавни конкурс за финансирање и суфинансирање пројеката у области </w:t>
      </w:r>
      <w:r w:rsidR="0009478A" w:rsidRPr="00B462A2">
        <w:rPr>
          <w:b/>
          <w:bCs/>
          <w:color w:val="auto"/>
          <w:lang w:val="sr-Cyrl-RS"/>
        </w:rPr>
        <w:t>предшколског и основног образовања и васпитања</w:t>
      </w:r>
      <w:r w:rsidRPr="00B462A2">
        <w:rPr>
          <w:b/>
          <w:bCs/>
          <w:color w:val="auto"/>
        </w:rPr>
        <w:t xml:space="preserve"> </w:t>
      </w:r>
      <w:r w:rsidRPr="00B462A2">
        <w:rPr>
          <w:color w:val="auto"/>
        </w:rPr>
        <w:t>–</w:t>
      </w:r>
      <w:r w:rsidRPr="00B462A2">
        <w:rPr>
          <w:b/>
          <w:bCs/>
          <w:color w:val="auto"/>
        </w:rPr>
        <w:t xml:space="preserve"> НЕ ОТВАРАТИ“</w:t>
      </w:r>
      <w:r w:rsidRPr="00B462A2">
        <w:rPr>
          <w:color w:val="auto"/>
        </w:rPr>
        <w:t>.</w:t>
      </w:r>
    </w:p>
    <w:p w14:paraId="33660E86" w14:textId="4A518FB4" w:rsidR="00685903" w:rsidRPr="00B462A2" w:rsidRDefault="00685903" w:rsidP="00685903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B462A2">
        <w:rPr>
          <w:b/>
          <w:bCs/>
          <w:color w:val="auto"/>
        </w:rPr>
        <w:t xml:space="preserve">Јавни конкурс jе отворен од </w:t>
      </w:r>
      <w:r w:rsidR="00B462A2" w:rsidRPr="00B462A2">
        <w:rPr>
          <w:b/>
          <w:bCs/>
          <w:color w:val="auto"/>
        </w:rPr>
        <w:t>03.04.2025</w:t>
      </w:r>
      <w:r w:rsidR="00F727BA" w:rsidRPr="00B462A2">
        <w:rPr>
          <w:b/>
          <w:bCs/>
          <w:color w:val="auto"/>
          <w:lang w:val="sr-Cyrl-RS"/>
        </w:rPr>
        <w:t>.</w:t>
      </w:r>
      <w:r w:rsidR="002D2E84" w:rsidRPr="00B462A2">
        <w:rPr>
          <w:b/>
          <w:color w:val="auto"/>
          <w:lang w:val="sr-Cyrl-RS"/>
        </w:rPr>
        <w:t xml:space="preserve"> године до </w:t>
      </w:r>
      <w:r w:rsidR="00B462A2" w:rsidRPr="00B462A2">
        <w:rPr>
          <w:b/>
          <w:color w:val="auto"/>
        </w:rPr>
        <w:t>14.04.2025</w:t>
      </w:r>
      <w:r w:rsidR="00F727BA" w:rsidRPr="00B462A2">
        <w:rPr>
          <w:b/>
          <w:color w:val="auto"/>
          <w:lang w:val="sr-Cyrl-RS"/>
        </w:rPr>
        <w:t>.</w:t>
      </w:r>
      <w:r w:rsidRPr="00B462A2">
        <w:rPr>
          <w:b/>
          <w:color w:val="auto"/>
          <w:lang w:val="sr-Cyrl-RS"/>
        </w:rPr>
        <w:t xml:space="preserve"> године </w:t>
      </w:r>
      <w:r w:rsidRPr="00B462A2">
        <w:rPr>
          <w:b/>
          <w:bCs/>
          <w:color w:val="auto"/>
        </w:rPr>
        <w:t>до 16.00 часова.</w:t>
      </w:r>
    </w:p>
    <w:p w14:paraId="5DB764E1" w14:textId="70137D49" w:rsidR="00B51379" w:rsidRPr="00B462A2" w:rsidRDefault="00685903" w:rsidP="0068590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 xml:space="preserve">Благовремена пријава је пријава која је примљена од стране Управе за капитална улагања Аутономне покрајине Војводине у утврђеном року, односно до </w:t>
      </w:r>
      <w:r w:rsidR="00B462A2" w:rsidRPr="00B462A2">
        <w:rPr>
          <w:color w:val="auto"/>
        </w:rPr>
        <w:t>14.04.2025</w:t>
      </w:r>
      <w:r w:rsidR="00F727BA" w:rsidRPr="00B462A2">
        <w:rPr>
          <w:color w:val="auto"/>
          <w:lang w:val="sr-Cyrl-RS"/>
        </w:rPr>
        <w:t>.</w:t>
      </w:r>
      <w:r w:rsidRPr="00B462A2">
        <w:rPr>
          <w:color w:val="auto"/>
        </w:rPr>
        <w:t xml:space="preserve"> године до 16.00 часова. Када је пријава упућена поштом препоручено, дан предаје пошти сматра се даном предаје Управи за капитална улагања Аутономне покрајине Војводине</w:t>
      </w:r>
      <w:r w:rsidR="00B51379" w:rsidRPr="00B462A2">
        <w:rPr>
          <w:color w:val="auto"/>
        </w:rPr>
        <w:t>.</w:t>
      </w:r>
    </w:p>
    <w:p w14:paraId="349A25B5" w14:textId="77777777" w:rsidR="002960D9" w:rsidRPr="00B462A2" w:rsidRDefault="002960D9">
      <w:pPr>
        <w:pStyle w:val="Body"/>
        <w:spacing w:after="120" w:line="240" w:lineRule="auto"/>
        <w:ind w:firstLine="357"/>
        <w:jc w:val="both"/>
        <w:rPr>
          <w:color w:val="auto"/>
        </w:rPr>
      </w:pPr>
    </w:p>
    <w:p w14:paraId="65EADB47" w14:textId="77777777" w:rsidR="006B08A0" w:rsidRPr="00B462A2" w:rsidRDefault="003A193B">
      <w:pPr>
        <w:pStyle w:val="Heading"/>
        <w:spacing w:after="120"/>
        <w:jc w:val="both"/>
        <w:rPr>
          <w:color w:val="auto"/>
        </w:rPr>
      </w:pPr>
      <w:r w:rsidRPr="00B462A2">
        <w:rPr>
          <w:color w:val="auto"/>
        </w:rPr>
        <w:t>КРИТЕРИЈУМИ ЗА ОЦЕНУ ПРОЈЕКАТА И ДОДЕЛУ СРЕДСТАВА</w:t>
      </w:r>
    </w:p>
    <w:p w14:paraId="7DEB20C9" w14:textId="77777777" w:rsidR="006B08A0" w:rsidRPr="00B462A2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Критеријуми за оцену пројеката и доделу средстава су следећи:</w:t>
      </w:r>
    </w:p>
    <w:p w14:paraId="27E0CE39" w14:textId="79AC5D7C" w:rsidR="00CB5F52" w:rsidRPr="00B462A2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Степен општег утицаја и значај пројекта</w:t>
      </w:r>
      <w:r w:rsidRPr="00B462A2">
        <w:rPr>
          <w:color w:val="auto"/>
        </w:rPr>
        <w:t xml:space="preserve"> се оцењује са највише 30 бодова узимајући у обзир следеће по</w:t>
      </w:r>
      <w:r w:rsidR="00BC0E23" w:rsidRPr="00B462A2">
        <w:rPr>
          <w:color w:val="auto"/>
          <w:lang w:val="sr-Cyrl-RS"/>
        </w:rPr>
        <w:t>д</w:t>
      </w:r>
      <w:r w:rsidRPr="00B462A2">
        <w:rPr>
          <w:color w:val="auto"/>
        </w:rPr>
        <w:t xml:space="preserve">критеријуме: </w:t>
      </w:r>
    </w:p>
    <w:p w14:paraId="13A55498" w14:textId="3A6AF7DF" w:rsidR="00CB5F52" w:rsidRPr="00B462A2" w:rsidRDefault="00CB5F52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значај пројекта</w:t>
      </w:r>
      <w:r w:rsidRPr="00B462A2">
        <w:rPr>
          <w:color w:val="auto"/>
        </w:rPr>
        <w:t xml:space="preserve"> - оцењује се са највише 6 бодова;</w:t>
      </w:r>
    </w:p>
    <w:p w14:paraId="6258CB94" w14:textId="46E381A8" w:rsidR="00CB5F52" w:rsidRPr="00B462A2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повезаност пројекта са стратешким документима</w:t>
      </w:r>
      <w:r w:rsidR="00CB5F52" w:rsidRPr="00B462A2">
        <w:rPr>
          <w:color w:val="auto"/>
          <w:lang w:val="sr-Cyrl-RS"/>
        </w:rPr>
        <w:t xml:space="preserve"> - оцењује се са највише 6 бодова;</w:t>
      </w:r>
      <w:r w:rsidRPr="00B462A2">
        <w:rPr>
          <w:color w:val="auto"/>
        </w:rPr>
        <w:t xml:space="preserve"> </w:t>
      </w:r>
    </w:p>
    <w:p w14:paraId="6483B9B8" w14:textId="099E99F1" w:rsidR="00CB5F52" w:rsidRPr="00B462A2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степен развијености локалне самоуправе на чијој територији се реализује пројекат</w:t>
      </w:r>
      <w:r w:rsidR="00CB5F52" w:rsidRPr="00B462A2">
        <w:rPr>
          <w:color w:val="auto"/>
          <w:lang w:val="sr-Cyrl-RS"/>
        </w:rPr>
        <w:t xml:space="preserve"> - оцењује се са највише 6 бодова;</w:t>
      </w:r>
      <w:r w:rsidRPr="00B462A2">
        <w:rPr>
          <w:color w:val="auto"/>
        </w:rPr>
        <w:t xml:space="preserve"> </w:t>
      </w:r>
    </w:p>
    <w:p w14:paraId="2F51D509" w14:textId="0B6CD80E" w:rsidR="00CB5F52" w:rsidRPr="00B462A2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међусобна повезаност и усаглашеност елемената пројекта</w:t>
      </w:r>
      <w:r w:rsidR="00CB5F52" w:rsidRPr="00B462A2">
        <w:rPr>
          <w:color w:val="auto"/>
          <w:lang w:val="sr-Cyrl-RS"/>
        </w:rPr>
        <w:t xml:space="preserve"> - оцењује се са највише 6 бодова;</w:t>
      </w:r>
      <w:r w:rsidRPr="00B462A2">
        <w:rPr>
          <w:color w:val="auto"/>
        </w:rPr>
        <w:t xml:space="preserve"> </w:t>
      </w:r>
    </w:p>
    <w:p w14:paraId="6E035251" w14:textId="38473C57" w:rsidR="00A9435D" w:rsidRPr="00B462A2" w:rsidRDefault="00A9435D" w:rsidP="00CB5F52">
      <w:pPr>
        <w:pStyle w:val="Body"/>
        <w:numPr>
          <w:ilvl w:val="0"/>
          <w:numId w:val="18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очекивани ефекти пројекта</w:t>
      </w:r>
      <w:r w:rsidR="00CB5F52" w:rsidRPr="00B462A2">
        <w:rPr>
          <w:color w:val="auto"/>
          <w:lang w:val="sr-Cyrl-RS"/>
        </w:rPr>
        <w:t xml:space="preserve"> - оцењује се са највише 6 бодова.</w:t>
      </w:r>
    </w:p>
    <w:p w14:paraId="2EE7ACFD" w14:textId="4E19781F" w:rsidR="00CB5F52" w:rsidRPr="00B462A2" w:rsidRDefault="00A9435D" w:rsidP="00CB5F52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Оправданост пројекта</w:t>
      </w:r>
      <w:r w:rsidRPr="00B462A2">
        <w:rPr>
          <w:color w:val="auto"/>
        </w:rPr>
        <w:t xml:space="preserve"> се оцењује са највише 20 бодова узимајући </w:t>
      </w:r>
      <w:r w:rsidR="00BC0E23" w:rsidRPr="00B462A2">
        <w:rPr>
          <w:color w:val="auto"/>
        </w:rPr>
        <w:t>у обзир следеће под</w:t>
      </w:r>
      <w:r w:rsidR="00CB5F52" w:rsidRPr="00B462A2">
        <w:rPr>
          <w:color w:val="auto"/>
        </w:rPr>
        <w:t>критеријуме:</w:t>
      </w:r>
    </w:p>
    <w:p w14:paraId="3734FD02" w14:textId="1FE29D04" w:rsidR="00CB5F52" w:rsidRPr="00B462A2" w:rsidRDefault="00CB5F52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степен суфинансирања пројекта</w:t>
      </w:r>
      <w:r w:rsidRPr="00B462A2">
        <w:rPr>
          <w:color w:val="auto"/>
          <w:lang w:val="sr-Cyrl-RS"/>
        </w:rPr>
        <w:t xml:space="preserve"> - оцењује се са највише 10 бодова</w:t>
      </w:r>
      <w:r w:rsidRPr="00B462A2">
        <w:rPr>
          <w:color w:val="auto"/>
        </w:rPr>
        <w:t>;</w:t>
      </w:r>
      <w:r w:rsidR="00A9435D" w:rsidRPr="00B462A2">
        <w:rPr>
          <w:color w:val="auto"/>
        </w:rPr>
        <w:t xml:space="preserve"> </w:t>
      </w:r>
    </w:p>
    <w:p w14:paraId="1079CE63" w14:textId="564CA6F2" w:rsidR="00A9435D" w:rsidRPr="00B462A2" w:rsidRDefault="00A9435D" w:rsidP="00CB5F52">
      <w:pPr>
        <w:pStyle w:val="Body"/>
        <w:numPr>
          <w:ilvl w:val="0"/>
          <w:numId w:val="19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однос трошкова и очекиваних резултата</w:t>
      </w:r>
      <w:r w:rsidR="00CB5F52" w:rsidRPr="00B462A2">
        <w:rPr>
          <w:color w:val="auto"/>
          <w:lang w:val="sr-Cyrl-RS"/>
        </w:rPr>
        <w:t xml:space="preserve"> - оцењује се са највише 10 бодова.</w:t>
      </w:r>
    </w:p>
    <w:p w14:paraId="0B7F7BEC" w14:textId="32C2DC43" w:rsidR="00CB5F52" w:rsidRPr="00B462A2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Степен одрживости</w:t>
      </w:r>
      <w:r w:rsidR="00975D07" w:rsidRPr="00B462A2">
        <w:rPr>
          <w:color w:val="auto"/>
        </w:rPr>
        <w:t xml:space="preserve"> пројекта се оцењује</w:t>
      </w:r>
      <w:r w:rsidRPr="00B462A2">
        <w:rPr>
          <w:color w:val="auto"/>
        </w:rPr>
        <w:t xml:space="preserve"> са највише 20 бодова узимајући у обзир следеће по</w:t>
      </w:r>
      <w:r w:rsidR="00BC0E23" w:rsidRPr="00B462A2">
        <w:rPr>
          <w:color w:val="auto"/>
          <w:lang w:val="sr-Cyrl-RS"/>
        </w:rPr>
        <w:t>д</w:t>
      </w:r>
      <w:r w:rsidRPr="00B462A2">
        <w:rPr>
          <w:color w:val="auto"/>
        </w:rPr>
        <w:t xml:space="preserve">критеријуме: </w:t>
      </w:r>
    </w:p>
    <w:p w14:paraId="3965A6BD" w14:textId="55AD73FF" w:rsidR="00CB5F52" w:rsidRPr="00B462A2" w:rsidRDefault="00CB5F52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финансијска одрживост</w:t>
      </w:r>
      <w:r w:rsidRPr="00B462A2">
        <w:rPr>
          <w:color w:val="auto"/>
          <w:lang w:val="sr-Cyrl-RS"/>
        </w:rPr>
        <w:t xml:space="preserve"> - оцењује се са највише 10 бодова</w:t>
      </w:r>
      <w:r w:rsidRPr="00B462A2">
        <w:rPr>
          <w:color w:val="auto"/>
        </w:rPr>
        <w:t>;</w:t>
      </w:r>
    </w:p>
    <w:p w14:paraId="2BEF613E" w14:textId="459C94C0" w:rsidR="00A9435D" w:rsidRPr="00B462A2" w:rsidRDefault="00A9435D" w:rsidP="00CB5F52">
      <w:pPr>
        <w:pStyle w:val="Body"/>
        <w:numPr>
          <w:ilvl w:val="0"/>
          <w:numId w:val="20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институционална одрживост</w:t>
      </w:r>
      <w:r w:rsidR="00CB5F52" w:rsidRPr="00B462A2">
        <w:rPr>
          <w:color w:val="auto"/>
          <w:lang w:val="sr-Cyrl-RS"/>
        </w:rPr>
        <w:t xml:space="preserve"> - оцењује се са највише 10 бодова.</w:t>
      </w:r>
    </w:p>
    <w:p w14:paraId="7B9700AD" w14:textId="32B2F160" w:rsidR="00CB5F52" w:rsidRPr="00B462A2" w:rsidRDefault="00A9435D" w:rsidP="00A9435D">
      <w:pPr>
        <w:pStyle w:val="Body"/>
        <w:numPr>
          <w:ilvl w:val="0"/>
          <w:numId w:val="16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Степен ризика и изводљивост пројекта</w:t>
      </w:r>
      <w:r w:rsidRPr="00B462A2">
        <w:rPr>
          <w:color w:val="auto"/>
        </w:rPr>
        <w:t xml:space="preserve"> се оцењује са највише 30 бодова узимајући у обзир следеће по</w:t>
      </w:r>
      <w:r w:rsidR="00BC0E23" w:rsidRPr="00B462A2">
        <w:rPr>
          <w:color w:val="auto"/>
          <w:lang w:val="sr-Cyrl-RS"/>
        </w:rPr>
        <w:t>д</w:t>
      </w:r>
      <w:r w:rsidRPr="00B462A2">
        <w:rPr>
          <w:color w:val="auto"/>
        </w:rPr>
        <w:t xml:space="preserve">критеријуме: </w:t>
      </w:r>
    </w:p>
    <w:p w14:paraId="4CE2FCCF" w14:textId="230358BA" w:rsidR="00CB5F52" w:rsidRPr="00B462A2" w:rsidRDefault="00A9435D" w:rsidP="00CB5F5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процена ри</w:t>
      </w:r>
      <w:r w:rsidR="00CB5F52" w:rsidRPr="00B462A2">
        <w:rPr>
          <w:b/>
          <w:color w:val="auto"/>
        </w:rPr>
        <w:t>зика</w:t>
      </w:r>
      <w:r w:rsidR="00CB5F52" w:rsidRPr="00B462A2">
        <w:rPr>
          <w:color w:val="auto"/>
          <w:lang w:val="sr-Cyrl-RS"/>
        </w:rPr>
        <w:t xml:space="preserve"> - оцењује се са највише 15 бодова</w:t>
      </w:r>
      <w:r w:rsidR="00CB5F52" w:rsidRPr="00B462A2">
        <w:rPr>
          <w:color w:val="auto"/>
        </w:rPr>
        <w:t>;</w:t>
      </w:r>
    </w:p>
    <w:p w14:paraId="675527A2" w14:textId="3753B2DA" w:rsidR="005043A2" w:rsidRPr="00B462A2" w:rsidRDefault="00A9435D" w:rsidP="005043A2">
      <w:pPr>
        <w:pStyle w:val="Body"/>
        <w:numPr>
          <w:ilvl w:val="0"/>
          <w:numId w:val="21"/>
        </w:numPr>
        <w:spacing w:after="120"/>
        <w:jc w:val="both"/>
        <w:rPr>
          <w:color w:val="auto"/>
        </w:rPr>
      </w:pPr>
      <w:r w:rsidRPr="00B462A2">
        <w:rPr>
          <w:b/>
          <w:color w:val="auto"/>
        </w:rPr>
        <w:t>изводљивост пројекта</w:t>
      </w:r>
      <w:r w:rsidR="00CB5F52" w:rsidRPr="00B462A2">
        <w:rPr>
          <w:color w:val="auto"/>
          <w:lang w:val="sr-Cyrl-RS"/>
        </w:rPr>
        <w:t xml:space="preserve"> - оцењује се са највише 15 бодова</w:t>
      </w:r>
      <w:r w:rsidRPr="00B462A2">
        <w:rPr>
          <w:color w:val="auto"/>
        </w:rPr>
        <w:t>.</w:t>
      </w:r>
    </w:p>
    <w:p w14:paraId="5C1A3D04" w14:textId="77777777" w:rsidR="006B08A0" w:rsidRPr="00B462A2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lastRenderedPageBreak/>
        <w:t>Неће се узимати у разматрање:</w:t>
      </w:r>
    </w:p>
    <w:p w14:paraId="75A3A4FB" w14:textId="77777777" w:rsidR="006B08A0" w:rsidRPr="00B462A2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B462A2">
        <w:rPr>
          <w:color w:val="auto"/>
        </w:rPr>
        <w:t>неблаговремене пријаве (пријаве пристигле након истека рока предвиђеног у јавном конкурсу);</w:t>
      </w:r>
    </w:p>
    <w:p w14:paraId="21FD2BEB" w14:textId="30C397C2" w:rsidR="006B08A0" w:rsidRPr="00B462A2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B462A2">
        <w:rPr>
          <w:color w:val="auto"/>
        </w:rPr>
        <w:t>недопуштене пријаве (</w:t>
      </w:r>
      <w:r w:rsidR="00296FDF" w:rsidRPr="00B462A2">
        <w:rPr>
          <w:color w:val="auto"/>
        </w:rPr>
        <w:t>пријаве поднете од стране неовлашћених лица и субјеката који нису предвиђени јавним конкурсом, односно, оне које се не односе на конкурсом предвиђене намене, пријаве којима се траже средства у износима који су већи од износа предвиђеног за доделу по јавном конкурсу</w:t>
      </w:r>
      <w:r w:rsidR="00296FDF" w:rsidRPr="00B462A2">
        <w:rPr>
          <w:color w:val="auto"/>
          <w:lang w:val="sr-Cyrl-RS"/>
        </w:rPr>
        <w:t>, пријаве које нису достављене на начин предвиђен јавним конкурсом</w:t>
      </w:r>
      <w:r w:rsidRPr="00B462A2">
        <w:rPr>
          <w:color w:val="auto"/>
        </w:rPr>
        <w:t>);</w:t>
      </w:r>
    </w:p>
    <w:p w14:paraId="088A9E3B" w14:textId="6030686F" w:rsidR="006B08A0" w:rsidRPr="00B462A2" w:rsidRDefault="003A193B">
      <w:pPr>
        <w:pStyle w:val="Body"/>
        <w:numPr>
          <w:ilvl w:val="0"/>
          <w:numId w:val="13"/>
        </w:numPr>
        <w:tabs>
          <w:tab w:val="num" w:pos="360"/>
        </w:tabs>
        <w:spacing w:after="120" w:line="240" w:lineRule="auto"/>
        <w:ind w:left="360" w:hanging="360"/>
        <w:jc w:val="both"/>
        <w:rPr>
          <w:color w:val="auto"/>
        </w:rPr>
      </w:pPr>
      <w:r w:rsidRPr="00B462A2">
        <w:rPr>
          <w:color w:val="auto"/>
        </w:rPr>
        <w:t>непотпуне пријаве (</w:t>
      </w:r>
      <w:r w:rsidR="00296FDF" w:rsidRPr="00B462A2">
        <w:rPr>
          <w:color w:val="auto"/>
        </w:rPr>
        <w:t xml:space="preserve">пријаве које нису поднете на одговарајућем обрасцу, пријаве уз које није приложена сва документација предвиђена </w:t>
      </w:r>
      <w:r w:rsidR="004E05C9" w:rsidRPr="00B462A2">
        <w:rPr>
          <w:color w:val="auto"/>
          <w:lang w:val="sr-Cyrl-RS"/>
        </w:rPr>
        <w:t xml:space="preserve">јавним </w:t>
      </w:r>
      <w:r w:rsidR="00296FDF" w:rsidRPr="00B462A2">
        <w:rPr>
          <w:color w:val="auto"/>
        </w:rPr>
        <w:t>конкурсом, пријаве које су непотписане, са непопуњеним рубрикама, пријаве које садрже неразумљиве и нетачне податке</w:t>
      </w:r>
      <w:r w:rsidRPr="00B462A2">
        <w:rPr>
          <w:color w:val="auto"/>
        </w:rPr>
        <w:t>).</w:t>
      </w:r>
    </w:p>
    <w:p w14:paraId="18A2DF5D" w14:textId="77777777" w:rsidR="00296FDF" w:rsidRPr="00B462A2" w:rsidRDefault="00296FDF">
      <w:pPr>
        <w:pStyle w:val="Body"/>
        <w:spacing w:after="120" w:line="240" w:lineRule="auto"/>
        <w:jc w:val="both"/>
        <w:rPr>
          <w:b/>
          <w:bCs/>
          <w:color w:val="auto"/>
        </w:rPr>
      </w:pPr>
    </w:p>
    <w:p w14:paraId="39FE0574" w14:textId="77777777" w:rsidR="006B08A0" w:rsidRPr="00B462A2" w:rsidRDefault="003A193B">
      <w:pPr>
        <w:pStyle w:val="Body"/>
        <w:spacing w:after="120" w:line="240" w:lineRule="auto"/>
        <w:jc w:val="both"/>
        <w:rPr>
          <w:b/>
          <w:bCs/>
          <w:color w:val="auto"/>
        </w:rPr>
      </w:pPr>
      <w:r w:rsidRPr="00B462A2">
        <w:rPr>
          <w:b/>
          <w:bCs/>
          <w:color w:val="auto"/>
        </w:rPr>
        <w:t>ДОДЕЛА СРЕДСТАВА</w:t>
      </w:r>
    </w:p>
    <w:p w14:paraId="6123F873" w14:textId="77777777" w:rsidR="006B08A0" w:rsidRPr="00B462A2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Поступак јавног конкурса спроводи Комисија коју образује директор Управе за капитална улагања Аутономне покрајине Војводине.</w:t>
      </w:r>
    </w:p>
    <w:p w14:paraId="3BFF2E4B" w14:textId="77777777" w:rsidR="006B08A0" w:rsidRPr="00B462A2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Комисија обавља стручни преглед поднетих пријава, вреднује и рангира предложене пројекте у складу са условима и критеријумима наведеним у јавном конкурсу и доставља директору Управе предлог одлуке о додели средстава са образложењем предлога у року од 15 дана од дана истека рока за подношење пријава.</w:t>
      </w:r>
    </w:p>
    <w:p w14:paraId="479FB6E8" w14:textId="77777777" w:rsidR="006B08A0" w:rsidRPr="00B462A2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Одлуку о додели средстава са образложењем доноси директор Управе за капитална улагања Аутономне покрајине Војводине у року од 20 дана од дана истека рока за подношење пријава.</w:t>
      </w:r>
    </w:p>
    <w:p w14:paraId="4958BEF8" w14:textId="77777777" w:rsidR="00C6755D" w:rsidRPr="00B462A2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 xml:space="preserve">Одлука о додели средстава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6CA30AD4" w14:textId="77777777" w:rsidR="00C6755D" w:rsidRPr="00B462A2" w:rsidRDefault="00C6755D" w:rsidP="00C6755D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>Обавештење о резултатима јавног конкурса доставља се свим учесницима на јавном конкурсу у року од 7 (седам) дана од дана објављивања Одлуке о додели средстава на интернет страници Управе за капитална улагања Аутономне покрајине Војводине.</w:t>
      </w:r>
    </w:p>
    <w:p w14:paraId="7CB56182" w14:textId="77777777" w:rsidR="006B08A0" w:rsidRPr="00B462A2" w:rsidRDefault="003A193B" w:rsidP="00CF49C3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  <w:lang w:val="ru-RU"/>
        </w:rPr>
        <w:t>Након доношења одлуке о додели средстава</w:t>
      </w:r>
      <w:r w:rsidRPr="00B462A2">
        <w:rPr>
          <w:color w:val="auto"/>
        </w:rPr>
        <w:t>, Управа за капитална улагања Аутономне покрајине Војводине и Корисник средстава закључиће уговор којим се регулишу међусобна права и обавезе уговорних страна.</w:t>
      </w:r>
    </w:p>
    <w:p w14:paraId="22BECB26" w14:textId="77777777" w:rsidR="00032508" w:rsidRPr="00B462A2" w:rsidRDefault="00032508">
      <w:pPr>
        <w:pStyle w:val="Heading"/>
        <w:spacing w:after="120"/>
        <w:jc w:val="both"/>
        <w:rPr>
          <w:color w:val="auto"/>
        </w:rPr>
      </w:pPr>
    </w:p>
    <w:p w14:paraId="208A3E61" w14:textId="77777777" w:rsidR="0027271F" w:rsidRPr="00B462A2" w:rsidRDefault="0027271F" w:rsidP="0027271F">
      <w:pPr>
        <w:pStyle w:val="Heading"/>
        <w:spacing w:after="120"/>
        <w:jc w:val="both"/>
        <w:rPr>
          <w:color w:val="auto"/>
        </w:rPr>
      </w:pPr>
      <w:r w:rsidRPr="00B462A2">
        <w:rPr>
          <w:color w:val="auto"/>
        </w:rPr>
        <w:t>ОБУСТАВЉАЊЕ ЈАВНОГ КОНКУРСА</w:t>
      </w:r>
    </w:p>
    <w:p w14:paraId="7287C988" w14:textId="77777777" w:rsidR="0027271F" w:rsidRPr="00B462A2" w:rsidRDefault="0027271F" w:rsidP="0027271F">
      <w:pPr>
        <w:pStyle w:val="Body"/>
        <w:spacing w:after="120" w:line="240" w:lineRule="auto"/>
        <w:jc w:val="both"/>
        <w:rPr>
          <w:color w:val="auto"/>
          <w:lang w:val="sr-Cyrl-RS"/>
        </w:rPr>
      </w:pPr>
      <w:r w:rsidRPr="00B462A2">
        <w:rPr>
          <w:color w:val="auto"/>
          <w:lang w:val="sr-Cyrl-RS"/>
        </w:rPr>
        <w:t xml:space="preserve">У случају да на јавни конкурс не пристигне ни једна пријава или да су све пристигле пријаве неблаговремене, недопуштене или непотпуне, као и у случају када су све пријаве, које су благовремене, допуштене и потпуне, оцењене са мање од 60% максималног броја бодова директор Управе </w:t>
      </w:r>
      <w:r w:rsidRPr="00B462A2">
        <w:rPr>
          <w:color w:val="auto"/>
        </w:rPr>
        <w:t xml:space="preserve">за капитална улагања Аутономне покрајине Војводине </w:t>
      </w:r>
      <w:r w:rsidRPr="00B462A2">
        <w:rPr>
          <w:color w:val="auto"/>
          <w:lang w:val="sr-Cyrl-RS"/>
        </w:rPr>
        <w:t xml:space="preserve">доноси одлуку о обустави јавног конкурса са образложењем у року </w:t>
      </w:r>
      <w:r w:rsidRPr="00B462A2">
        <w:rPr>
          <w:color w:val="auto"/>
        </w:rPr>
        <w:t>од 20 дана од дана истека рока за подношење пријава</w:t>
      </w:r>
      <w:r w:rsidRPr="00B462A2">
        <w:rPr>
          <w:color w:val="auto"/>
          <w:lang w:val="sr-Cyrl-RS"/>
        </w:rPr>
        <w:t>.</w:t>
      </w:r>
    </w:p>
    <w:p w14:paraId="5E4B4C62" w14:textId="77777777" w:rsidR="0027271F" w:rsidRPr="00B462A2" w:rsidRDefault="0027271F" w:rsidP="0027271F">
      <w:pPr>
        <w:pStyle w:val="Body"/>
        <w:spacing w:after="120" w:line="240" w:lineRule="auto"/>
        <w:jc w:val="both"/>
        <w:rPr>
          <w:color w:val="auto"/>
        </w:rPr>
      </w:pPr>
      <w:r w:rsidRPr="00B462A2">
        <w:rPr>
          <w:color w:val="auto"/>
        </w:rPr>
        <w:t xml:space="preserve">Одлука о </w:t>
      </w:r>
      <w:r w:rsidRPr="00B462A2">
        <w:rPr>
          <w:color w:val="auto"/>
          <w:lang w:val="sr-Cyrl-RS"/>
        </w:rPr>
        <w:t>обустави јавног конкурса</w:t>
      </w:r>
      <w:r w:rsidRPr="00B462A2">
        <w:rPr>
          <w:color w:val="auto"/>
        </w:rPr>
        <w:t xml:space="preserve"> се објављује на интернет страници Покрајинске владе и на интернет страници Управе за капитална улагања Аутономне покрајине Војводине наредног дана од дана доношења исте. </w:t>
      </w:r>
    </w:p>
    <w:p w14:paraId="4ECA4634" w14:textId="77777777" w:rsidR="00B30E7D" w:rsidRPr="00B462A2" w:rsidRDefault="00B30E7D" w:rsidP="0027271F">
      <w:pPr>
        <w:pStyle w:val="Body"/>
        <w:spacing w:after="120" w:line="240" w:lineRule="auto"/>
        <w:jc w:val="both"/>
        <w:rPr>
          <w:color w:val="auto"/>
        </w:rPr>
      </w:pPr>
    </w:p>
    <w:p w14:paraId="7915926F" w14:textId="77777777" w:rsidR="006B08A0" w:rsidRPr="00B462A2" w:rsidRDefault="003A193B">
      <w:pPr>
        <w:pStyle w:val="Heading"/>
        <w:spacing w:after="120"/>
        <w:jc w:val="both"/>
        <w:rPr>
          <w:color w:val="auto"/>
        </w:rPr>
      </w:pPr>
      <w:r w:rsidRPr="00B462A2">
        <w:rPr>
          <w:color w:val="auto"/>
        </w:rPr>
        <w:t>ДОДАТНЕ ИНФОРМАЦИЈЕ</w:t>
      </w:r>
    </w:p>
    <w:p w14:paraId="13695799" w14:textId="5D95ACD6" w:rsidR="007A1908" w:rsidRPr="00B462A2" w:rsidRDefault="00685903" w:rsidP="007A1908">
      <w:pPr>
        <w:pStyle w:val="Body"/>
        <w:spacing w:after="120" w:line="240" w:lineRule="auto"/>
        <w:jc w:val="both"/>
        <w:rPr>
          <w:color w:val="auto"/>
          <w:lang w:val="ru-RU"/>
        </w:rPr>
      </w:pPr>
      <w:r w:rsidRPr="00B462A2">
        <w:rPr>
          <w:color w:val="auto"/>
        </w:rPr>
        <w:t xml:space="preserve">Све информације у вези са јавним конкурсом могу се добити у Управи за капитална улагања Аутономне покрајине Војводине позивом на телефон број </w:t>
      </w:r>
      <w:r w:rsidRPr="00B462A2">
        <w:rPr>
          <w:b/>
          <w:color w:val="auto"/>
          <w:lang w:val="sr-Cyrl-RS"/>
        </w:rPr>
        <w:t>021 4881 80</w:t>
      </w:r>
      <w:r w:rsidR="0053009D" w:rsidRPr="00B462A2">
        <w:rPr>
          <w:b/>
          <w:color w:val="auto"/>
          <w:lang w:val="sr-Cyrl-RS"/>
        </w:rPr>
        <w:t>5</w:t>
      </w:r>
      <w:r w:rsidRPr="00B462A2">
        <w:rPr>
          <w:color w:val="auto"/>
        </w:rPr>
        <w:t xml:space="preserve">, сваког радног </w:t>
      </w:r>
      <w:r w:rsidRPr="00B462A2">
        <w:rPr>
          <w:color w:val="auto"/>
          <w:lang w:val="sr-Cyrl-RS"/>
        </w:rPr>
        <w:t xml:space="preserve">дана, </w:t>
      </w:r>
      <w:r w:rsidRPr="00B462A2">
        <w:rPr>
          <w:color w:val="auto"/>
        </w:rPr>
        <w:t xml:space="preserve">од 9.00 часова до 15.00 </w:t>
      </w:r>
      <w:r w:rsidR="00FB1553" w:rsidRPr="00B462A2">
        <w:rPr>
          <w:color w:val="auto"/>
          <w:lang w:val="ru-RU"/>
        </w:rPr>
        <w:t xml:space="preserve">часова, у периоду од </w:t>
      </w:r>
      <w:r w:rsidR="00B462A2" w:rsidRPr="00B462A2">
        <w:rPr>
          <w:color w:val="auto"/>
        </w:rPr>
        <w:t>03.04.2025</w:t>
      </w:r>
      <w:r w:rsidR="00F727BA" w:rsidRPr="00B462A2">
        <w:rPr>
          <w:color w:val="auto"/>
          <w:lang w:val="ru-RU"/>
        </w:rPr>
        <w:t>.</w:t>
      </w:r>
      <w:r w:rsidR="0053009D" w:rsidRPr="00B462A2">
        <w:rPr>
          <w:color w:val="auto"/>
          <w:lang w:val="ru-RU"/>
        </w:rPr>
        <w:t xml:space="preserve"> </w:t>
      </w:r>
      <w:r w:rsidRPr="00B462A2">
        <w:rPr>
          <w:color w:val="auto"/>
        </w:rPr>
        <w:t xml:space="preserve">године до </w:t>
      </w:r>
      <w:r w:rsidR="00B462A2" w:rsidRPr="00B462A2">
        <w:rPr>
          <w:color w:val="auto"/>
        </w:rPr>
        <w:t>14.04.2025</w:t>
      </w:r>
      <w:r w:rsidR="00F727BA" w:rsidRPr="00B462A2">
        <w:rPr>
          <w:color w:val="auto"/>
          <w:lang w:val="sr-Cyrl-RS"/>
        </w:rPr>
        <w:t xml:space="preserve">. </w:t>
      </w:r>
      <w:r w:rsidRPr="00B462A2">
        <w:rPr>
          <w:color w:val="auto"/>
        </w:rPr>
        <w:t xml:space="preserve">године, </w:t>
      </w:r>
      <w:r w:rsidRPr="00B462A2">
        <w:rPr>
          <w:color w:val="auto"/>
          <w:lang w:val="ru-RU"/>
        </w:rPr>
        <w:t xml:space="preserve">или путем електронске поште на адресу </w:t>
      </w:r>
      <w:hyperlink r:id="rId10" w:history="1">
        <w:r w:rsidR="00E00AA2" w:rsidRPr="00B462A2">
          <w:rPr>
            <w:rStyle w:val="Hyperlink"/>
            <w:b/>
            <w:color w:val="auto"/>
            <w:lang w:val="en-US"/>
          </w:rPr>
          <w:t>ivana.kovljen</w:t>
        </w:r>
        <w:r w:rsidR="00E00AA2" w:rsidRPr="00B462A2">
          <w:rPr>
            <w:rStyle w:val="Hyperlink"/>
            <w:b/>
            <w:color w:val="auto"/>
            <w:lang w:val="ru-RU"/>
          </w:rPr>
          <w:t>@vojvodina.gov.rs</w:t>
        </w:r>
      </w:hyperlink>
      <w:r w:rsidR="007A1908" w:rsidRPr="00B462A2">
        <w:rPr>
          <w:color w:val="auto"/>
          <w:lang w:val="ru-RU"/>
        </w:rPr>
        <w:t>.</w:t>
      </w:r>
    </w:p>
    <w:p w14:paraId="569993A7" w14:textId="77777777" w:rsidR="00E00AA2" w:rsidRPr="00B462A2" w:rsidRDefault="00E00AA2" w:rsidP="007A1908">
      <w:pPr>
        <w:pStyle w:val="Body"/>
        <w:spacing w:after="120" w:line="240" w:lineRule="auto"/>
        <w:jc w:val="both"/>
        <w:rPr>
          <w:color w:val="auto"/>
        </w:rPr>
      </w:pPr>
    </w:p>
    <w:p w14:paraId="60D9486A" w14:textId="70ADCCE0" w:rsidR="00391675" w:rsidRPr="00B462A2" w:rsidRDefault="003A193B" w:rsidP="001C6FDC">
      <w:pPr>
        <w:pStyle w:val="Body"/>
        <w:tabs>
          <w:tab w:val="left" w:pos="426"/>
        </w:tabs>
        <w:spacing w:after="120" w:line="240" w:lineRule="auto"/>
        <w:jc w:val="center"/>
        <w:rPr>
          <w:color w:val="auto"/>
          <w:lang w:val="sr-Cyrl-RS"/>
        </w:rPr>
      </w:pPr>
      <w:r w:rsidRPr="00B462A2">
        <w:rPr>
          <w:b/>
          <w:bCs/>
          <w:color w:val="auto"/>
          <w:lang w:val="ru-RU"/>
        </w:rPr>
        <w:t xml:space="preserve">                                                                                                                                              </w:t>
      </w:r>
      <w:r w:rsidR="00BC0E23" w:rsidRPr="00B462A2">
        <w:rPr>
          <w:b/>
          <w:bCs/>
          <w:color w:val="auto"/>
          <w:lang w:val="ru-RU"/>
        </w:rPr>
        <w:t xml:space="preserve"> </w:t>
      </w:r>
      <w:r w:rsidRPr="00B462A2">
        <w:rPr>
          <w:b/>
          <w:bCs/>
          <w:color w:val="auto"/>
          <w:lang w:val="ru-RU"/>
        </w:rPr>
        <w:t xml:space="preserve">  </w:t>
      </w:r>
      <w:r w:rsidR="00E804B9" w:rsidRPr="00B462A2">
        <w:rPr>
          <w:b/>
          <w:bCs/>
          <w:color w:val="auto"/>
          <w:lang w:val="en-US"/>
        </w:rPr>
        <w:t xml:space="preserve">  </w:t>
      </w:r>
      <w:r w:rsidR="008C381A" w:rsidRPr="00B462A2">
        <w:rPr>
          <w:b/>
          <w:bCs/>
          <w:color w:val="auto"/>
          <w:lang w:val="sr-Cyrl-RS"/>
        </w:rPr>
        <w:t xml:space="preserve">  </w:t>
      </w:r>
      <w:r w:rsidR="0019198D" w:rsidRPr="00B462A2">
        <w:rPr>
          <w:b/>
          <w:bCs/>
          <w:color w:val="auto"/>
          <w:lang w:val="en-US"/>
        </w:rPr>
        <w:t xml:space="preserve">       </w:t>
      </w:r>
      <w:r w:rsidRPr="00B462A2">
        <w:rPr>
          <w:b/>
          <w:bCs/>
          <w:color w:val="auto"/>
          <w:lang w:val="ru-RU"/>
        </w:rPr>
        <w:t>ДИРЕКТОР</w:t>
      </w:r>
      <w:r w:rsidRPr="00B462A2">
        <w:rPr>
          <w:b/>
          <w:bCs/>
          <w:color w:val="auto"/>
        </w:rPr>
        <w:tab/>
      </w:r>
      <w:r w:rsidRPr="00B462A2">
        <w:rPr>
          <w:b/>
          <w:bCs/>
          <w:color w:val="auto"/>
        </w:rPr>
        <w:tab/>
      </w:r>
      <w:r w:rsidRPr="00B462A2">
        <w:rPr>
          <w:b/>
          <w:bCs/>
          <w:color w:val="auto"/>
        </w:rPr>
        <w:tab/>
      </w:r>
      <w:r w:rsidRPr="00B462A2">
        <w:rPr>
          <w:b/>
          <w:bCs/>
          <w:color w:val="auto"/>
        </w:rPr>
        <w:tab/>
      </w:r>
      <w:r w:rsidRPr="00B462A2">
        <w:rPr>
          <w:b/>
          <w:bCs/>
          <w:color w:val="auto"/>
        </w:rPr>
        <w:tab/>
      </w:r>
      <w:r w:rsidRPr="00B462A2">
        <w:rPr>
          <w:b/>
          <w:bCs/>
          <w:color w:val="auto"/>
        </w:rPr>
        <w:tab/>
      </w:r>
      <w:r w:rsidRPr="00B462A2">
        <w:rPr>
          <w:b/>
          <w:bCs/>
          <w:color w:val="auto"/>
        </w:rPr>
        <w:tab/>
      </w:r>
      <w:r w:rsidRPr="00B462A2">
        <w:rPr>
          <w:b/>
          <w:bCs/>
          <w:color w:val="auto"/>
        </w:rPr>
        <w:tab/>
      </w:r>
      <w:r w:rsidRPr="00B462A2">
        <w:rPr>
          <w:b/>
          <w:bCs/>
          <w:color w:val="auto"/>
        </w:rPr>
        <w:tab/>
      </w:r>
      <w:r w:rsidRPr="00B462A2">
        <w:rPr>
          <w:b/>
          <w:bCs/>
          <w:color w:val="auto"/>
        </w:rPr>
        <w:tab/>
      </w:r>
      <w:r w:rsidRPr="00B462A2">
        <w:rPr>
          <w:b/>
          <w:bCs/>
          <w:color w:val="auto"/>
        </w:rPr>
        <w:tab/>
      </w:r>
      <w:r w:rsidR="001C6FDC" w:rsidRPr="00B462A2">
        <w:rPr>
          <w:b/>
          <w:bCs/>
          <w:color w:val="auto"/>
        </w:rPr>
        <w:t xml:space="preserve">           </w:t>
      </w:r>
      <w:r w:rsidR="00982B3A" w:rsidRPr="00B462A2">
        <w:rPr>
          <w:b/>
          <w:bCs/>
          <w:color w:val="auto"/>
          <w:lang w:val="sr-Cyrl-RS"/>
        </w:rPr>
        <w:t xml:space="preserve">Милош </w:t>
      </w:r>
      <w:bookmarkStart w:id="0" w:name="str_8"/>
      <w:bookmarkEnd w:id="0"/>
      <w:r w:rsidR="000A44D8" w:rsidRPr="00B462A2">
        <w:rPr>
          <w:b/>
          <w:bCs/>
          <w:color w:val="auto"/>
          <w:lang w:val="sr-Cyrl-RS"/>
        </w:rPr>
        <w:t>Јовановић</w:t>
      </w:r>
      <w:bookmarkStart w:id="1" w:name="_GoBack"/>
      <w:bookmarkEnd w:id="1"/>
    </w:p>
    <w:sectPr w:rsidR="00391675" w:rsidRPr="00B462A2" w:rsidSect="005043A2">
      <w:pgSz w:w="11900" w:h="16840"/>
      <w:pgMar w:top="709" w:right="1134" w:bottom="851" w:left="1134" w:header="862" w:footer="119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7092CA3" w14:textId="77777777" w:rsidR="00745F8D" w:rsidRDefault="00745F8D">
      <w:r>
        <w:separator/>
      </w:r>
    </w:p>
  </w:endnote>
  <w:endnote w:type="continuationSeparator" w:id="0">
    <w:p w14:paraId="515D100A" w14:textId="77777777" w:rsidR="00745F8D" w:rsidRDefault="00745F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3209010" w14:textId="77777777" w:rsidR="00745F8D" w:rsidRDefault="00745F8D">
      <w:r>
        <w:separator/>
      </w:r>
    </w:p>
  </w:footnote>
  <w:footnote w:type="continuationSeparator" w:id="0">
    <w:p w14:paraId="1582A209" w14:textId="77777777" w:rsidR="00745F8D" w:rsidRDefault="00745F8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184CF0"/>
    <w:multiLevelType w:val="multilevel"/>
    <w:tmpl w:val="D4C87DDE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1" w15:restartNumberingAfterBreak="0">
    <w:nsid w:val="04222E0A"/>
    <w:multiLevelType w:val="hybridMultilevel"/>
    <w:tmpl w:val="E3CCBDF8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8FE38FC"/>
    <w:multiLevelType w:val="multilevel"/>
    <w:tmpl w:val="B414E20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abstractNum w:abstractNumId="3" w15:restartNumberingAfterBreak="0">
    <w:nsid w:val="0B2A74C9"/>
    <w:multiLevelType w:val="multilevel"/>
    <w:tmpl w:val="187C8E0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 w15:restartNumberingAfterBreak="0">
    <w:nsid w:val="1596509A"/>
    <w:multiLevelType w:val="hybridMultilevel"/>
    <w:tmpl w:val="913C494C"/>
    <w:lvl w:ilvl="0" w:tplc="ACC6BEFE">
      <w:numFmt w:val="bullet"/>
      <w:lvlText w:val="-"/>
      <w:lvlJc w:val="left"/>
      <w:pPr>
        <w:ind w:left="717" w:hanging="360"/>
      </w:pPr>
      <w:rPr>
        <w:rFonts w:ascii="Calibri" w:eastAsia="Calibri" w:hAnsi="Calibri" w:cs="Calibri" w:hint="default"/>
      </w:rPr>
    </w:lvl>
    <w:lvl w:ilvl="1" w:tplc="241A0003" w:tentative="1">
      <w:start w:val="1"/>
      <w:numFmt w:val="bullet"/>
      <w:lvlText w:val="o"/>
      <w:lvlJc w:val="left"/>
      <w:pPr>
        <w:ind w:left="1437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57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77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597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17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37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57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77" w:hanging="360"/>
      </w:pPr>
      <w:rPr>
        <w:rFonts w:ascii="Wingdings" w:hAnsi="Wingdings" w:hint="default"/>
      </w:rPr>
    </w:lvl>
  </w:abstractNum>
  <w:abstractNum w:abstractNumId="5" w15:restartNumberingAfterBreak="0">
    <w:nsid w:val="18EA1015"/>
    <w:multiLevelType w:val="hybridMultilevel"/>
    <w:tmpl w:val="6164D57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99F1640"/>
    <w:multiLevelType w:val="multilevel"/>
    <w:tmpl w:val="F8B622E2"/>
    <w:styleLink w:val="List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7" w15:restartNumberingAfterBreak="0">
    <w:nsid w:val="1DB90BC1"/>
    <w:multiLevelType w:val="hybridMultilevel"/>
    <w:tmpl w:val="47FCFE12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02029B9"/>
    <w:multiLevelType w:val="multilevel"/>
    <w:tmpl w:val="9102A67E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bullet"/>
      <w:lvlText w:val=""/>
      <w:lvlJc w:val="left"/>
      <w:rPr>
        <w:rFonts w:ascii="Symbol" w:hAnsi="Symbol" w:hint="default"/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bullet"/>
      <w:lvlText w:val=""/>
      <w:lvlJc w:val="left"/>
      <w:rPr>
        <w:rFonts w:ascii="Symbol" w:hAnsi="Symbol" w:hint="default"/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9" w15:restartNumberingAfterBreak="0">
    <w:nsid w:val="224F7701"/>
    <w:multiLevelType w:val="hybridMultilevel"/>
    <w:tmpl w:val="61DA6F2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261475F2"/>
    <w:multiLevelType w:val="multilevel"/>
    <w:tmpl w:val="2AF45234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1" w15:restartNumberingAfterBreak="0">
    <w:nsid w:val="30A616B2"/>
    <w:multiLevelType w:val="multilevel"/>
    <w:tmpl w:val="B524BC90"/>
    <w:styleLink w:val="List2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2" w15:restartNumberingAfterBreak="0">
    <w:nsid w:val="319A1E32"/>
    <w:multiLevelType w:val="multilevel"/>
    <w:tmpl w:val="1FEC085A"/>
    <w:styleLink w:val="List31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3" w15:restartNumberingAfterBreak="0">
    <w:nsid w:val="347944E0"/>
    <w:multiLevelType w:val="hybridMultilevel"/>
    <w:tmpl w:val="3020B67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44006A08"/>
    <w:multiLevelType w:val="multilevel"/>
    <w:tmpl w:val="EEC6C298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5" w15:restartNumberingAfterBreak="0">
    <w:nsid w:val="468E080E"/>
    <w:multiLevelType w:val="multilevel"/>
    <w:tmpl w:val="43D83126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16" w15:restartNumberingAfterBreak="0">
    <w:nsid w:val="48471FA9"/>
    <w:multiLevelType w:val="hybridMultilevel"/>
    <w:tmpl w:val="AC38621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4F2579B3"/>
    <w:multiLevelType w:val="hybridMultilevel"/>
    <w:tmpl w:val="E5DA6570"/>
    <w:lvl w:ilvl="0" w:tplc="187A46FE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4F75058E"/>
    <w:multiLevelType w:val="multilevel"/>
    <w:tmpl w:val="887C8E70"/>
    <w:lvl w:ilvl="0">
      <w:start w:val="1"/>
      <w:numFmt w:val="decimal"/>
      <w:lvlText w:val="%1."/>
      <w:lvlJc w:val="left"/>
      <w:rPr>
        <w:position w:val="0"/>
        <w:rtl w:val="0"/>
      </w:rPr>
    </w:lvl>
    <w:lvl w:ilvl="1">
      <w:start w:val="1"/>
      <w:numFmt w:val="lowerLetter"/>
      <w:lvlText w:val="%2."/>
      <w:lvlJc w:val="left"/>
      <w:rPr>
        <w:position w:val="0"/>
        <w:rtl w:val="0"/>
      </w:rPr>
    </w:lvl>
    <w:lvl w:ilvl="2">
      <w:start w:val="1"/>
      <w:numFmt w:val="lowerRoman"/>
      <w:lvlText w:val="%3."/>
      <w:lvlJc w:val="left"/>
      <w:rPr>
        <w:position w:val="0"/>
        <w:rtl w:val="0"/>
      </w:rPr>
    </w:lvl>
    <w:lvl w:ilvl="3">
      <w:start w:val="1"/>
      <w:numFmt w:val="decimal"/>
      <w:lvlText w:val="%4."/>
      <w:lvlJc w:val="left"/>
      <w:rPr>
        <w:position w:val="0"/>
        <w:rtl w:val="0"/>
      </w:rPr>
    </w:lvl>
    <w:lvl w:ilvl="4">
      <w:start w:val="1"/>
      <w:numFmt w:val="lowerLetter"/>
      <w:lvlText w:val="%5."/>
      <w:lvlJc w:val="left"/>
      <w:rPr>
        <w:position w:val="0"/>
        <w:rtl w:val="0"/>
      </w:rPr>
    </w:lvl>
    <w:lvl w:ilvl="5">
      <w:start w:val="1"/>
      <w:numFmt w:val="lowerRoman"/>
      <w:lvlText w:val="%6."/>
      <w:lvlJc w:val="left"/>
      <w:rPr>
        <w:position w:val="0"/>
        <w:rtl w:val="0"/>
      </w:rPr>
    </w:lvl>
    <w:lvl w:ilvl="6">
      <w:start w:val="1"/>
      <w:numFmt w:val="decimal"/>
      <w:lvlText w:val="%7."/>
      <w:lvlJc w:val="left"/>
      <w:rPr>
        <w:position w:val="0"/>
        <w:rtl w:val="0"/>
      </w:rPr>
    </w:lvl>
    <w:lvl w:ilvl="7">
      <w:start w:val="1"/>
      <w:numFmt w:val="lowerLetter"/>
      <w:lvlText w:val="%8."/>
      <w:lvlJc w:val="left"/>
      <w:rPr>
        <w:position w:val="0"/>
        <w:rtl w:val="0"/>
      </w:rPr>
    </w:lvl>
    <w:lvl w:ilvl="8">
      <w:start w:val="1"/>
      <w:numFmt w:val="lowerRoman"/>
      <w:lvlText w:val="%9."/>
      <w:lvlJc w:val="left"/>
      <w:rPr>
        <w:position w:val="0"/>
        <w:rtl w:val="0"/>
      </w:rPr>
    </w:lvl>
  </w:abstractNum>
  <w:abstractNum w:abstractNumId="19" w15:restartNumberingAfterBreak="0">
    <w:nsid w:val="5D431FCC"/>
    <w:multiLevelType w:val="multilevel"/>
    <w:tmpl w:val="04E4D6F4"/>
    <w:lvl w:ilvl="0">
      <w:start w:val="1"/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0" w15:restartNumberingAfterBreak="0">
    <w:nsid w:val="662A27E3"/>
    <w:multiLevelType w:val="multilevel"/>
    <w:tmpl w:val="C2107A3A"/>
    <w:lvl w:ilvl="0">
      <w:start w:val="1"/>
      <w:numFmt w:val="bullet"/>
      <w:lvlText w:val="•"/>
      <w:lvlJc w:val="left"/>
      <w:rPr>
        <w:position w:val="0"/>
      </w:rPr>
    </w:lvl>
    <w:lvl w:ilvl="1">
      <w:start w:val="1"/>
      <w:numFmt w:val="bullet"/>
      <w:lvlText w:val="o"/>
      <w:lvlJc w:val="left"/>
      <w:rPr>
        <w:position w:val="0"/>
      </w:rPr>
    </w:lvl>
    <w:lvl w:ilvl="2">
      <w:start w:val="1"/>
      <w:numFmt w:val="bullet"/>
      <w:lvlText w:val="▪"/>
      <w:lvlJc w:val="left"/>
      <w:rPr>
        <w:position w:val="0"/>
      </w:rPr>
    </w:lvl>
    <w:lvl w:ilvl="3">
      <w:start w:val="1"/>
      <w:numFmt w:val="bullet"/>
      <w:lvlText w:val="•"/>
      <w:lvlJc w:val="left"/>
      <w:rPr>
        <w:position w:val="0"/>
      </w:rPr>
    </w:lvl>
    <w:lvl w:ilvl="4">
      <w:start w:val="1"/>
      <w:numFmt w:val="bullet"/>
      <w:lvlText w:val="o"/>
      <w:lvlJc w:val="left"/>
      <w:rPr>
        <w:position w:val="0"/>
      </w:rPr>
    </w:lvl>
    <w:lvl w:ilvl="5">
      <w:start w:val="1"/>
      <w:numFmt w:val="bullet"/>
      <w:lvlText w:val="▪"/>
      <w:lvlJc w:val="left"/>
      <w:rPr>
        <w:position w:val="0"/>
      </w:rPr>
    </w:lvl>
    <w:lvl w:ilvl="6">
      <w:start w:val="1"/>
      <w:numFmt w:val="bullet"/>
      <w:lvlText w:val="•"/>
      <w:lvlJc w:val="left"/>
      <w:rPr>
        <w:position w:val="0"/>
      </w:rPr>
    </w:lvl>
    <w:lvl w:ilvl="7">
      <w:start w:val="1"/>
      <w:numFmt w:val="bullet"/>
      <w:lvlText w:val="o"/>
      <w:lvlJc w:val="left"/>
      <w:rPr>
        <w:position w:val="0"/>
      </w:rPr>
    </w:lvl>
    <w:lvl w:ilvl="8">
      <w:start w:val="1"/>
      <w:numFmt w:val="bullet"/>
      <w:lvlText w:val="▪"/>
      <w:lvlJc w:val="left"/>
      <w:rPr>
        <w:position w:val="0"/>
      </w:rPr>
    </w:lvl>
  </w:abstractNum>
  <w:abstractNum w:abstractNumId="21" w15:restartNumberingAfterBreak="0">
    <w:nsid w:val="755D4DF1"/>
    <w:multiLevelType w:val="hybridMultilevel"/>
    <w:tmpl w:val="B12A2B9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7634033B"/>
    <w:multiLevelType w:val="multilevel"/>
    <w:tmpl w:val="5984AF1C"/>
    <w:styleLink w:val="List1"/>
    <w:lvl w:ilvl="0">
      <w:numFmt w:val="bullet"/>
      <w:lvlText w:val="•"/>
      <w:lvlJc w:val="left"/>
      <w:rPr>
        <w:position w:val="0"/>
        <w:rtl w:val="0"/>
      </w:rPr>
    </w:lvl>
    <w:lvl w:ilvl="1">
      <w:start w:val="1"/>
      <w:numFmt w:val="bullet"/>
      <w:lvlText w:val="o"/>
      <w:lvlJc w:val="left"/>
      <w:rPr>
        <w:position w:val="0"/>
        <w:rtl w:val="0"/>
      </w:rPr>
    </w:lvl>
    <w:lvl w:ilvl="2">
      <w:start w:val="1"/>
      <w:numFmt w:val="bullet"/>
      <w:lvlText w:val="▪"/>
      <w:lvlJc w:val="left"/>
      <w:rPr>
        <w:position w:val="0"/>
        <w:rtl w:val="0"/>
      </w:rPr>
    </w:lvl>
    <w:lvl w:ilvl="3">
      <w:start w:val="1"/>
      <w:numFmt w:val="bullet"/>
      <w:lvlText w:val="•"/>
      <w:lvlJc w:val="left"/>
      <w:rPr>
        <w:position w:val="0"/>
        <w:rtl w:val="0"/>
      </w:rPr>
    </w:lvl>
    <w:lvl w:ilvl="4">
      <w:start w:val="1"/>
      <w:numFmt w:val="bullet"/>
      <w:lvlText w:val="o"/>
      <w:lvlJc w:val="left"/>
      <w:rPr>
        <w:position w:val="0"/>
        <w:rtl w:val="0"/>
      </w:rPr>
    </w:lvl>
    <w:lvl w:ilvl="5">
      <w:start w:val="1"/>
      <w:numFmt w:val="bullet"/>
      <w:lvlText w:val="▪"/>
      <w:lvlJc w:val="left"/>
      <w:rPr>
        <w:position w:val="0"/>
        <w:rtl w:val="0"/>
      </w:rPr>
    </w:lvl>
    <w:lvl w:ilvl="6">
      <w:start w:val="1"/>
      <w:numFmt w:val="bullet"/>
      <w:lvlText w:val="•"/>
      <w:lvlJc w:val="left"/>
      <w:rPr>
        <w:position w:val="0"/>
        <w:rtl w:val="0"/>
      </w:rPr>
    </w:lvl>
    <w:lvl w:ilvl="7">
      <w:start w:val="1"/>
      <w:numFmt w:val="bullet"/>
      <w:lvlText w:val="o"/>
      <w:lvlJc w:val="left"/>
      <w:rPr>
        <w:position w:val="0"/>
        <w:rtl w:val="0"/>
      </w:rPr>
    </w:lvl>
    <w:lvl w:ilvl="8">
      <w:start w:val="1"/>
      <w:numFmt w:val="bullet"/>
      <w:lvlText w:val="▪"/>
      <w:lvlJc w:val="left"/>
      <w:rPr>
        <w:position w:val="0"/>
        <w:rtl w:val="0"/>
      </w:rPr>
    </w:lvl>
  </w:abstractNum>
  <w:abstractNum w:abstractNumId="23" w15:restartNumberingAfterBreak="0">
    <w:nsid w:val="7AB67DF9"/>
    <w:multiLevelType w:val="multilevel"/>
    <w:tmpl w:val="059A48AC"/>
    <w:lvl w:ilvl="0">
      <w:start w:val="1"/>
      <w:numFmt w:val="decimal"/>
      <w:lvlText w:val="%1."/>
      <w:lvlJc w:val="left"/>
      <w:rPr>
        <w:position w:val="0"/>
      </w:rPr>
    </w:lvl>
    <w:lvl w:ilvl="1">
      <w:start w:val="1"/>
      <w:numFmt w:val="lowerLetter"/>
      <w:lvlText w:val="%2."/>
      <w:lvlJc w:val="left"/>
      <w:rPr>
        <w:position w:val="0"/>
      </w:rPr>
    </w:lvl>
    <w:lvl w:ilvl="2">
      <w:start w:val="1"/>
      <w:numFmt w:val="lowerRoman"/>
      <w:lvlText w:val="%3."/>
      <w:lvlJc w:val="left"/>
      <w:rPr>
        <w:position w:val="0"/>
      </w:rPr>
    </w:lvl>
    <w:lvl w:ilvl="3">
      <w:start w:val="1"/>
      <w:numFmt w:val="decimal"/>
      <w:lvlText w:val="%4."/>
      <w:lvlJc w:val="left"/>
      <w:rPr>
        <w:position w:val="0"/>
      </w:rPr>
    </w:lvl>
    <w:lvl w:ilvl="4">
      <w:start w:val="1"/>
      <w:numFmt w:val="lowerLetter"/>
      <w:lvlText w:val="%5."/>
      <w:lvlJc w:val="left"/>
      <w:rPr>
        <w:position w:val="0"/>
      </w:rPr>
    </w:lvl>
    <w:lvl w:ilvl="5">
      <w:start w:val="1"/>
      <w:numFmt w:val="lowerRoman"/>
      <w:lvlText w:val="%6."/>
      <w:lvlJc w:val="left"/>
      <w:rPr>
        <w:position w:val="0"/>
      </w:rPr>
    </w:lvl>
    <w:lvl w:ilvl="6">
      <w:start w:val="1"/>
      <w:numFmt w:val="decimal"/>
      <w:lvlText w:val="%7."/>
      <w:lvlJc w:val="left"/>
      <w:rPr>
        <w:position w:val="0"/>
      </w:rPr>
    </w:lvl>
    <w:lvl w:ilvl="7">
      <w:start w:val="1"/>
      <w:numFmt w:val="lowerLetter"/>
      <w:lvlText w:val="%8."/>
      <w:lvlJc w:val="left"/>
      <w:rPr>
        <w:position w:val="0"/>
      </w:rPr>
    </w:lvl>
    <w:lvl w:ilvl="8">
      <w:start w:val="1"/>
      <w:numFmt w:val="lowerRoman"/>
      <w:lvlText w:val="%9."/>
      <w:lvlJc w:val="left"/>
      <w:rPr>
        <w:position w:val="0"/>
      </w:rPr>
    </w:lvl>
  </w:abstractNum>
  <w:num w:numId="1">
    <w:abstractNumId w:val="18"/>
  </w:num>
  <w:num w:numId="2">
    <w:abstractNumId w:val="0"/>
  </w:num>
  <w:num w:numId="3">
    <w:abstractNumId w:val="6"/>
  </w:num>
  <w:num w:numId="4">
    <w:abstractNumId w:val="19"/>
  </w:num>
  <w:num w:numId="5">
    <w:abstractNumId w:val="20"/>
  </w:num>
  <w:num w:numId="6">
    <w:abstractNumId w:val="15"/>
  </w:num>
  <w:num w:numId="7">
    <w:abstractNumId w:val="22"/>
  </w:num>
  <w:num w:numId="8">
    <w:abstractNumId w:val="10"/>
  </w:num>
  <w:num w:numId="9">
    <w:abstractNumId w:val="2"/>
  </w:num>
  <w:num w:numId="10">
    <w:abstractNumId w:val="11"/>
  </w:num>
  <w:num w:numId="11">
    <w:abstractNumId w:val="14"/>
  </w:num>
  <w:num w:numId="12">
    <w:abstractNumId w:val="23"/>
  </w:num>
  <w:num w:numId="13">
    <w:abstractNumId w:val="12"/>
  </w:num>
  <w:num w:numId="14">
    <w:abstractNumId w:val="4"/>
  </w:num>
  <w:num w:numId="15">
    <w:abstractNumId w:val="16"/>
  </w:num>
  <w:num w:numId="16">
    <w:abstractNumId w:val="17"/>
  </w:num>
  <w:num w:numId="17">
    <w:abstractNumId w:val="1"/>
  </w:num>
  <w:num w:numId="18">
    <w:abstractNumId w:val="13"/>
  </w:num>
  <w:num w:numId="19">
    <w:abstractNumId w:val="7"/>
  </w:num>
  <w:num w:numId="20">
    <w:abstractNumId w:val="5"/>
  </w:num>
  <w:num w:numId="21">
    <w:abstractNumId w:val="21"/>
  </w:num>
  <w:num w:numId="22">
    <w:abstractNumId w:val="6"/>
    <w:lvlOverride w:ilvl="0">
      <w:lvl w:ilvl="0">
        <w:start w:val="1"/>
        <w:numFmt w:val="decimal"/>
        <w:lvlText w:val="%1."/>
        <w:lvlJc w:val="left"/>
        <w:rPr>
          <w:b w:val="0"/>
          <w:position w:val="0"/>
          <w:rtl w:val="0"/>
        </w:rPr>
      </w:lvl>
    </w:lvlOverride>
  </w:num>
  <w:num w:numId="23">
    <w:abstractNumId w:val="8"/>
  </w:num>
  <w:num w:numId="24">
    <w:abstractNumId w:val="3"/>
  </w:num>
  <w:num w:numId="25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B08A0"/>
    <w:rsid w:val="00003FBD"/>
    <w:rsid w:val="00012272"/>
    <w:rsid w:val="00013EA7"/>
    <w:rsid w:val="00016CDB"/>
    <w:rsid w:val="00021573"/>
    <w:rsid w:val="00032508"/>
    <w:rsid w:val="0003626F"/>
    <w:rsid w:val="000410F4"/>
    <w:rsid w:val="000511AE"/>
    <w:rsid w:val="00060FAF"/>
    <w:rsid w:val="000923F8"/>
    <w:rsid w:val="0009478A"/>
    <w:rsid w:val="00095130"/>
    <w:rsid w:val="00097815"/>
    <w:rsid w:val="000A44D8"/>
    <w:rsid w:val="000B146E"/>
    <w:rsid w:val="000C4045"/>
    <w:rsid w:val="000D1C66"/>
    <w:rsid w:val="000E44DA"/>
    <w:rsid w:val="000F6DD4"/>
    <w:rsid w:val="0010702B"/>
    <w:rsid w:val="001151EA"/>
    <w:rsid w:val="00140625"/>
    <w:rsid w:val="00164068"/>
    <w:rsid w:val="00181379"/>
    <w:rsid w:val="001849C6"/>
    <w:rsid w:val="0019198D"/>
    <w:rsid w:val="001A6965"/>
    <w:rsid w:val="001A721A"/>
    <w:rsid w:val="001C327A"/>
    <w:rsid w:val="001C3E4E"/>
    <w:rsid w:val="001C6FDC"/>
    <w:rsid w:val="001C7479"/>
    <w:rsid w:val="001D66E7"/>
    <w:rsid w:val="001E01EB"/>
    <w:rsid w:val="001E5C47"/>
    <w:rsid w:val="001E5FBA"/>
    <w:rsid w:val="001F3D37"/>
    <w:rsid w:val="001F7079"/>
    <w:rsid w:val="00233A2E"/>
    <w:rsid w:val="00235F35"/>
    <w:rsid w:val="00236A04"/>
    <w:rsid w:val="00241378"/>
    <w:rsid w:val="0024310E"/>
    <w:rsid w:val="0024497C"/>
    <w:rsid w:val="00247947"/>
    <w:rsid w:val="00251869"/>
    <w:rsid w:val="002530D5"/>
    <w:rsid w:val="0026506D"/>
    <w:rsid w:val="00267F52"/>
    <w:rsid w:val="0027271F"/>
    <w:rsid w:val="00292406"/>
    <w:rsid w:val="00292FA1"/>
    <w:rsid w:val="00293AA6"/>
    <w:rsid w:val="002960D9"/>
    <w:rsid w:val="00296FDF"/>
    <w:rsid w:val="002A3511"/>
    <w:rsid w:val="002C1CB5"/>
    <w:rsid w:val="002D2E84"/>
    <w:rsid w:val="002D5A69"/>
    <w:rsid w:val="002F36A3"/>
    <w:rsid w:val="0030572B"/>
    <w:rsid w:val="003215FE"/>
    <w:rsid w:val="00321819"/>
    <w:rsid w:val="0032589F"/>
    <w:rsid w:val="003402AF"/>
    <w:rsid w:val="00351D2D"/>
    <w:rsid w:val="00354757"/>
    <w:rsid w:val="00355433"/>
    <w:rsid w:val="0036574A"/>
    <w:rsid w:val="0036623E"/>
    <w:rsid w:val="00366D74"/>
    <w:rsid w:val="003876F1"/>
    <w:rsid w:val="00390308"/>
    <w:rsid w:val="00391675"/>
    <w:rsid w:val="0039503A"/>
    <w:rsid w:val="003A1631"/>
    <w:rsid w:val="003A193B"/>
    <w:rsid w:val="003A4120"/>
    <w:rsid w:val="003B0708"/>
    <w:rsid w:val="003B2F3D"/>
    <w:rsid w:val="003B7992"/>
    <w:rsid w:val="003C0F8C"/>
    <w:rsid w:val="003C1957"/>
    <w:rsid w:val="003D521D"/>
    <w:rsid w:val="003E40C4"/>
    <w:rsid w:val="003F5A00"/>
    <w:rsid w:val="00410E46"/>
    <w:rsid w:val="0041666F"/>
    <w:rsid w:val="00417DE4"/>
    <w:rsid w:val="0042108F"/>
    <w:rsid w:val="004213E8"/>
    <w:rsid w:val="00427744"/>
    <w:rsid w:val="004A077A"/>
    <w:rsid w:val="004A520F"/>
    <w:rsid w:val="004C1F79"/>
    <w:rsid w:val="004D5FAF"/>
    <w:rsid w:val="004E05C9"/>
    <w:rsid w:val="004E7EC2"/>
    <w:rsid w:val="005024EE"/>
    <w:rsid w:val="005043A2"/>
    <w:rsid w:val="00507D81"/>
    <w:rsid w:val="00511DE4"/>
    <w:rsid w:val="00516E5D"/>
    <w:rsid w:val="00521F42"/>
    <w:rsid w:val="0052296B"/>
    <w:rsid w:val="0052403E"/>
    <w:rsid w:val="0053009D"/>
    <w:rsid w:val="00534A19"/>
    <w:rsid w:val="00535EA8"/>
    <w:rsid w:val="005366B0"/>
    <w:rsid w:val="005452EE"/>
    <w:rsid w:val="00561320"/>
    <w:rsid w:val="0056155D"/>
    <w:rsid w:val="005774E2"/>
    <w:rsid w:val="0059036F"/>
    <w:rsid w:val="00593401"/>
    <w:rsid w:val="005A211D"/>
    <w:rsid w:val="005A24AC"/>
    <w:rsid w:val="005A5293"/>
    <w:rsid w:val="005A5A81"/>
    <w:rsid w:val="005A61BD"/>
    <w:rsid w:val="005A6FEE"/>
    <w:rsid w:val="005B415D"/>
    <w:rsid w:val="005B5CDD"/>
    <w:rsid w:val="005E60D2"/>
    <w:rsid w:val="005F180C"/>
    <w:rsid w:val="005F6FDE"/>
    <w:rsid w:val="00605D49"/>
    <w:rsid w:val="0062012E"/>
    <w:rsid w:val="00647963"/>
    <w:rsid w:val="00661207"/>
    <w:rsid w:val="0066336B"/>
    <w:rsid w:val="0067196C"/>
    <w:rsid w:val="00682D42"/>
    <w:rsid w:val="00685903"/>
    <w:rsid w:val="00686209"/>
    <w:rsid w:val="006B08A0"/>
    <w:rsid w:val="006B6694"/>
    <w:rsid w:val="006E0D49"/>
    <w:rsid w:val="006E489E"/>
    <w:rsid w:val="006F4095"/>
    <w:rsid w:val="006F4B83"/>
    <w:rsid w:val="006F5230"/>
    <w:rsid w:val="0070199A"/>
    <w:rsid w:val="00707C2D"/>
    <w:rsid w:val="007106D8"/>
    <w:rsid w:val="00710BB5"/>
    <w:rsid w:val="00711BD3"/>
    <w:rsid w:val="0071664C"/>
    <w:rsid w:val="00723D3E"/>
    <w:rsid w:val="00726D1B"/>
    <w:rsid w:val="007300F1"/>
    <w:rsid w:val="00742495"/>
    <w:rsid w:val="00745F8D"/>
    <w:rsid w:val="00762A7A"/>
    <w:rsid w:val="00772807"/>
    <w:rsid w:val="00775FAD"/>
    <w:rsid w:val="00776160"/>
    <w:rsid w:val="00776F94"/>
    <w:rsid w:val="00794834"/>
    <w:rsid w:val="00794D59"/>
    <w:rsid w:val="007A1908"/>
    <w:rsid w:val="007A413B"/>
    <w:rsid w:val="007A6D6F"/>
    <w:rsid w:val="007D172C"/>
    <w:rsid w:val="007D2DEC"/>
    <w:rsid w:val="007D5C11"/>
    <w:rsid w:val="007E4448"/>
    <w:rsid w:val="007F191C"/>
    <w:rsid w:val="007F424C"/>
    <w:rsid w:val="00804A21"/>
    <w:rsid w:val="00813C04"/>
    <w:rsid w:val="00815E9C"/>
    <w:rsid w:val="00816D69"/>
    <w:rsid w:val="008268E6"/>
    <w:rsid w:val="008500F1"/>
    <w:rsid w:val="00887D60"/>
    <w:rsid w:val="008A15AC"/>
    <w:rsid w:val="008C381A"/>
    <w:rsid w:val="008D3EBA"/>
    <w:rsid w:val="008D4D69"/>
    <w:rsid w:val="008E0887"/>
    <w:rsid w:val="008F506F"/>
    <w:rsid w:val="008F51E4"/>
    <w:rsid w:val="009040C4"/>
    <w:rsid w:val="009114DB"/>
    <w:rsid w:val="00917FFB"/>
    <w:rsid w:val="0094534C"/>
    <w:rsid w:val="009537AE"/>
    <w:rsid w:val="00955BBE"/>
    <w:rsid w:val="00956C9D"/>
    <w:rsid w:val="0096112D"/>
    <w:rsid w:val="009702A4"/>
    <w:rsid w:val="00975D07"/>
    <w:rsid w:val="009801F6"/>
    <w:rsid w:val="00982A1E"/>
    <w:rsid w:val="00982B3A"/>
    <w:rsid w:val="00996275"/>
    <w:rsid w:val="009C175A"/>
    <w:rsid w:val="009C2E14"/>
    <w:rsid w:val="009C31C3"/>
    <w:rsid w:val="009C64C6"/>
    <w:rsid w:val="009C78FB"/>
    <w:rsid w:val="009E0AB0"/>
    <w:rsid w:val="009F60A7"/>
    <w:rsid w:val="00A23F9E"/>
    <w:rsid w:val="00A32C9F"/>
    <w:rsid w:val="00A45053"/>
    <w:rsid w:val="00A55BE5"/>
    <w:rsid w:val="00A666DB"/>
    <w:rsid w:val="00A71E39"/>
    <w:rsid w:val="00A91E5F"/>
    <w:rsid w:val="00A9393D"/>
    <w:rsid w:val="00A9435D"/>
    <w:rsid w:val="00AA739F"/>
    <w:rsid w:val="00AB3663"/>
    <w:rsid w:val="00AC6605"/>
    <w:rsid w:val="00AD72B2"/>
    <w:rsid w:val="00AE0F8C"/>
    <w:rsid w:val="00AE275A"/>
    <w:rsid w:val="00B0486C"/>
    <w:rsid w:val="00B2250D"/>
    <w:rsid w:val="00B22F84"/>
    <w:rsid w:val="00B30E7D"/>
    <w:rsid w:val="00B34CF3"/>
    <w:rsid w:val="00B36DF8"/>
    <w:rsid w:val="00B462A2"/>
    <w:rsid w:val="00B51379"/>
    <w:rsid w:val="00B5577A"/>
    <w:rsid w:val="00B70B43"/>
    <w:rsid w:val="00B83E61"/>
    <w:rsid w:val="00B846BD"/>
    <w:rsid w:val="00B86260"/>
    <w:rsid w:val="00BA4366"/>
    <w:rsid w:val="00BA7826"/>
    <w:rsid w:val="00BB08B8"/>
    <w:rsid w:val="00BB2FE9"/>
    <w:rsid w:val="00BB574E"/>
    <w:rsid w:val="00BC0E23"/>
    <w:rsid w:val="00BC0EDF"/>
    <w:rsid w:val="00BC29D6"/>
    <w:rsid w:val="00BC505A"/>
    <w:rsid w:val="00BC6FA7"/>
    <w:rsid w:val="00BD22C7"/>
    <w:rsid w:val="00BF2413"/>
    <w:rsid w:val="00C02CFF"/>
    <w:rsid w:val="00C037D2"/>
    <w:rsid w:val="00C07B90"/>
    <w:rsid w:val="00C12B74"/>
    <w:rsid w:val="00C15E33"/>
    <w:rsid w:val="00C163F8"/>
    <w:rsid w:val="00C17234"/>
    <w:rsid w:val="00C34402"/>
    <w:rsid w:val="00C35124"/>
    <w:rsid w:val="00C44A2C"/>
    <w:rsid w:val="00C46D7D"/>
    <w:rsid w:val="00C65A2E"/>
    <w:rsid w:val="00C6755D"/>
    <w:rsid w:val="00CB467B"/>
    <w:rsid w:val="00CB5434"/>
    <w:rsid w:val="00CB5F52"/>
    <w:rsid w:val="00CB631B"/>
    <w:rsid w:val="00CB65F9"/>
    <w:rsid w:val="00CC6CB0"/>
    <w:rsid w:val="00CF49C3"/>
    <w:rsid w:val="00CF4ADE"/>
    <w:rsid w:val="00CF69A3"/>
    <w:rsid w:val="00D00101"/>
    <w:rsid w:val="00D026B4"/>
    <w:rsid w:val="00D06372"/>
    <w:rsid w:val="00D130DB"/>
    <w:rsid w:val="00D17762"/>
    <w:rsid w:val="00D32451"/>
    <w:rsid w:val="00D3714B"/>
    <w:rsid w:val="00D45B38"/>
    <w:rsid w:val="00D4736B"/>
    <w:rsid w:val="00D52FA5"/>
    <w:rsid w:val="00D8023B"/>
    <w:rsid w:val="00D87340"/>
    <w:rsid w:val="00D96A70"/>
    <w:rsid w:val="00DA04D8"/>
    <w:rsid w:val="00DB6963"/>
    <w:rsid w:val="00DC071A"/>
    <w:rsid w:val="00DC6CA1"/>
    <w:rsid w:val="00DE7F27"/>
    <w:rsid w:val="00E00AA2"/>
    <w:rsid w:val="00E00BC0"/>
    <w:rsid w:val="00E01B0D"/>
    <w:rsid w:val="00E12C4A"/>
    <w:rsid w:val="00E13ADE"/>
    <w:rsid w:val="00E209CB"/>
    <w:rsid w:val="00E33E43"/>
    <w:rsid w:val="00E45B79"/>
    <w:rsid w:val="00E46C9F"/>
    <w:rsid w:val="00E55851"/>
    <w:rsid w:val="00E65391"/>
    <w:rsid w:val="00E6555F"/>
    <w:rsid w:val="00E66AD7"/>
    <w:rsid w:val="00E804B9"/>
    <w:rsid w:val="00EB2FB3"/>
    <w:rsid w:val="00EB4796"/>
    <w:rsid w:val="00EB4B50"/>
    <w:rsid w:val="00EB55C4"/>
    <w:rsid w:val="00EB7F15"/>
    <w:rsid w:val="00ED04A2"/>
    <w:rsid w:val="00ED4294"/>
    <w:rsid w:val="00ED4D85"/>
    <w:rsid w:val="00ED5501"/>
    <w:rsid w:val="00EE30CE"/>
    <w:rsid w:val="00EF3D82"/>
    <w:rsid w:val="00EF4352"/>
    <w:rsid w:val="00EF7973"/>
    <w:rsid w:val="00F035A7"/>
    <w:rsid w:val="00F16576"/>
    <w:rsid w:val="00F22966"/>
    <w:rsid w:val="00F56E81"/>
    <w:rsid w:val="00F6455E"/>
    <w:rsid w:val="00F727BA"/>
    <w:rsid w:val="00F76ABB"/>
    <w:rsid w:val="00F81BB5"/>
    <w:rsid w:val="00F90BCD"/>
    <w:rsid w:val="00FA2F71"/>
    <w:rsid w:val="00FA3517"/>
    <w:rsid w:val="00FA5AB0"/>
    <w:rsid w:val="00FB1553"/>
    <w:rsid w:val="00FB2E30"/>
    <w:rsid w:val="00FC2BFC"/>
    <w:rsid w:val="00FD59A1"/>
    <w:rsid w:val="00FE1663"/>
    <w:rsid w:val="00FE5003"/>
    <w:rsid w:val="00FF2815"/>
    <w:rsid w:val="00FF46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2F5448"/>
  <w15:docId w15:val="{9E1404AB-7301-4D95-9E98-1462CCDF22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Arial Unicode MS" w:hAnsi="Times New Roman" w:cs="Times New Roman"/>
        <w:bdr w:val="nil"/>
        <w:lang w:val="sr-Latn-RS" w:eastAsia="sr-Latn-R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B7992"/>
    <w:pPr>
      <w:keepNext/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after="60"/>
      <w:outlineLvl w:val="0"/>
    </w:pPr>
    <w:rPr>
      <w:rFonts w:ascii="Calibri" w:eastAsia="Times New Roman" w:hAnsi="Calibri"/>
      <w:b/>
      <w:bCs/>
      <w:kern w:val="32"/>
      <w:sz w:val="22"/>
      <w:szCs w:val="32"/>
      <w:bdr w:val="none" w:sz="0" w:space="0" w:color="aut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" w:hAnsi="Arial Unicode MS" w:cs="Arial Unicode MS"/>
      <w:color w:val="000000"/>
      <w:sz w:val="24"/>
      <w:szCs w:val="24"/>
    </w:rPr>
  </w:style>
  <w:style w:type="paragraph" w:customStyle="1" w:styleId="Body">
    <w:name w:val="Body"/>
    <w:pPr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Header">
    <w:name w:val="header"/>
    <w:link w:val="HeaderChar"/>
    <w:uiPriority w:val="99"/>
    <w:pPr>
      <w:tabs>
        <w:tab w:val="center" w:pos="4680"/>
        <w:tab w:val="right" w:pos="9360"/>
      </w:tabs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styleId="NoSpacing">
    <w:name w:val="No Spacing"/>
    <w:qFormat/>
    <w:pPr>
      <w:suppressAutoHyphens/>
      <w:spacing w:after="200" w:line="276" w:lineRule="auto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paragraph" w:customStyle="1" w:styleId="Heading">
    <w:name w:val="Heading"/>
    <w:next w:val="Body"/>
    <w:pPr>
      <w:keepNext/>
      <w:spacing w:after="60"/>
      <w:outlineLvl w:val="0"/>
    </w:pPr>
    <w:rPr>
      <w:rFonts w:ascii="Calibri" w:eastAsia="Calibri" w:hAnsi="Calibri" w:cs="Calibri"/>
      <w:b/>
      <w:bCs/>
      <w:color w:val="000000"/>
      <w:kern w:val="32"/>
      <w:sz w:val="22"/>
      <w:szCs w:val="22"/>
      <w:u w:color="000000"/>
    </w:rPr>
  </w:style>
  <w:style w:type="numbering" w:customStyle="1" w:styleId="List0">
    <w:name w:val="List 0"/>
    <w:basedOn w:val="ImportedStyle1"/>
    <w:pPr>
      <w:numPr>
        <w:numId w:val="3"/>
      </w:numPr>
    </w:pPr>
  </w:style>
  <w:style w:type="numbering" w:customStyle="1" w:styleId="ImportedStyle1">
    <w:name w:val="Imported Style 1"/>
  </w:style>
  <w:style w:type="paragraph" w:styleId="ListParagraph">
    <w:name w:val="List Paragraph"/>
    <w:qFormat/>
    <w:pPr>
      <w:spacing w:after="200" w:line="276" w:lineRule="auto"/>
      <w:ind w:left="720"/>
    </w:pPr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numbering" w:customStyle="1" w:styleId="List1">
    <w:name w:val="List 1"/>
    <w:basedOn w:val="ImportedStyle2"/>
    <w:pPr>
      <w:numPr>
        <w:numId w:val="7"/>
      </w:numPr>
    </w:pPr>
  </w:style>
  <w:style w:type="numbering" w:customStyle="1" w:styleId="ImportedStyle2">
    <w:name w:val="Imported Style 2"/>
  </w:style>
  <w:style w:type="character" w:customStyle="1" w:styleId="Link">
    <w:name w:val="Link"/>
    <w:rPr>
      <w:color w:val="0000FF"/>
      <w:u w:val="single" w:color="0000FF"/>
    </w:rPr>
  </w:style>
  <w:style w:type="character" w:customStyle="1" w:styleId="Hyperlink0">
    <w:name w:val="Hyperlink.0"/>
    <w:basedOn w:val="Link"/>
    <w:rPr>
      <w:color w:val="000000"/>
      <w:u w:val="single" w:color="000000"/>
    </w:rPr>
  </w:style>
  <w:style w:type="numbering" w:customStyle="1" w:styleId="List21">
    <w:name w:val="List 21"/>
    <w:basedOn w:val="ImportedStyle3"/>
    <w:pPr>
      <w:numPr>
        <w:numId w:val="10"/>
      </w:numPr>
    </w:pPr>
  </w:style>
  <w:style w:type="numbering" w:customStyle="1" w:styleId="ImportedStyle3">
    <w:name w:val="Imported Style 3"/>
  </w:style>
  <w:style w:type="numbering" w:customStyle="1" w:styleId="List31">
    <w:name w:val="List 31"/>
    <w:basedOn w:val="ImportedStyle4"/>
    <w:pPr>
      <w:numPr>
        <w:numId w:val="13"/>
      </w:numPr>
    </w:pPr>
  </w:style>
  <w:style w:type="numbering" w:customStyle="1" w:styleId="ImportedStyle4">
    <w:name w:val="Imported Style 4"/>
  </w:style>
  <w:style w:type="character" w:customStyle="1" w:styleId="HeaderChar">
    <w:name w:val="Header Char"/>
    <w:basedOn w:val="DefaultParagraphFont"/>
    <w:link w:val="Header"/>
    <w:uiPriority w:val="99"/>
    <w:rsid w:val="00016CDB"/>
    <w:rPr>
      <w:rFonts w:ascii="Calibri" w:eastAsia="Calibri" w:hAnsi="Calibri" w:cs="Calibri"/>
      <w:color w:val="000000"/>
      <w:sz w:val="22"/>
      <w:szCs w:val="22"/>
      <w:u w:color="000000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F3D8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F3D82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F3D82"/>
    <w:rPr>
      <w:lang w:val="en-US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F3D8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F3D82"/>
    <w:rPr>
      <w:b/>
      <w:bCs/>
      <w:lang w:val="en-US"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F3D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F3D82"/>
    <w:rPr>
      <w:rFonts w:ascii="Segoe UI" w:hAnsi="Segoe UI" w:cs="Segoe UI"/>
      <w:sz w:val="18"/>
      <w:szCs w:val="18"/>
      <w:lang w:val="en-US" w:eastAsia="en-US"/>
    </w:rPr>
  </w:style>
  <w:style w:type="paragraph" w:customStyle="1" w:styleId="clan">
    <w:name w:val="clan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12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1">
    <w:name w:val="Normal1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paragraph" w:customStyle="1" w:styleId="wyq110---naslov-clana">
    <w:name w:val="wyq110---naslov-clana"/>
    <w:basedOn w:val="Normal"/>
    <w:rsid w:val="00391675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240" w:after="240"/>
      <w:jc w:val="center"/>
    </w:pPr>
    <w:rPr>
      <w:rFonts w:ascii="Arial" w:eastAsia="Times New Roman" w:hAnsi="Arial" w:cs="Arial"/>
      <w:b/>
      <w:bCs/>
      <w:bdr w:val="none" w:sz="0" w:space="0" w:color="auto"/>
    </w:rPr>
  </w:style>
  <w:style w:type="paragraph" w:customStyle="1" w:styleId="Normal2">
    <w:name w:val="Normal2"/>
    <w:basedOn w:val="Normal"/>
    <w:rsid w:val="0010702B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/>
    </w:pPr>
    <w:rPr>
      <w:rFonts w:ascii="Arial" w:eastAsia="Times New Roman" w:hAnsi="Arial" w:cs="Arial"/>
      <w:sz w:val="22"/>
      <w:szCs w:val="22"/>
      <w:bdr w:val="none" w:sz="0" w:space="0" w:color="auto"/>
    </w:rPr>
  </w:style>
  <w:style w:type="numbering" w:customStyle="1" w:styleId="List01">
    <w:name w:val="List 01"/>
    <w:basedOn w:val="ImportedStyle1"/>
    <w:rsid w:val="00685903"/>
  </w:style>
  <w:style w:type="character" w:customStyle="1" w:styleId="Heading1Char">
    <w:name w:val="Heading 1 Char"/>
    <w:basedOn w:val="DefaultParagraphFont"/>
    <w:link w:val="Heading1"/>
    <w:uiPriority w:val="9"/>
    <w:rsid w:val="003B7992"/>
    <w:rPr>
      <w:rFonts w:ascii="Calibri" w:eastAsia="Times New Roman" w:hAnsi="Calibri"/>
      <w:b/>
      <w:bCs/>
      <w:kern w:val="32"/>
      <w:sz w:val="22"/>
      <w:szCs w:val="32"/>
      <w:bdr w:val="none" w:sz="0" w:space="0" w:color="auto"/>
      <w:lang w:val="en-US" w:eastAsia="en-US"/>
    </w:rPr>
  </w:style>
  <w:style w:type="paragraph" w:styleId="Footer">
    <w:name w:val="footer"/>
    <w:basedOn w:val="Normal"/>
    <w:link w:val="FooterChar"/>
    <w:uiPriority w:val="99"/>
    <w:unhideWhenUsed/>
    <w:rsid w:val="003B7992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tabs>
        <w:tab w:val="center" w:pos="4680"/>
        <w:tab w:val="right" w:pos="9360"/>
      </w:tabs>
    </w:pPr>
    <w:rPr>
      <w:rFonts w:ascii="Calibri" w:eastAsia="Calibri" w:hAnsi="Calibri"/>
      <w:sz w:val="22"/>
      <w:szCs w:val="22"/>
      <w:bdr w:val="none" w:sz="0" w:space="0" w:color="auto"/>
    </w:rPr>
  </w:style>
  <w:style w:type="character" w:customStyle="1" w:styleId="FooterChar">
    <w:name w:val="Footer Char"/>
    <w:basedOn w:val="DefaultParagraphFont"/>
    <w:link w:val="Footer"/>
    <w:uiPriority w:val="99"/>
    <w:rsid w:val="003B7992"/>
    <w:rPr>
      <w:rFonts w:ascii="Calibri" w:eastAsia="Calibri" w:hAnsi="Calibri"/>
      <w:sz w:val="22"/>
      <w:szCs w:val="22"/>
      <w:bdr w:val="none" w:sz="0" w:space="0" w:color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7160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60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06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kapitalnaulaganja.vojvodina.gov.rs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mailto:ivana.kovljen@vojvodina.gov.rs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vojvodina.gov.rs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png"/></Relationships>
</file>

<file path=word/theme/theme1.xml><?xml version="1.0" encoding="utf-8"?>
<a:theme xmlns:a="http://schemas.openxmlformats.org/drawingml/2006/main" name="Blank">
  <a:themeElements>
    <a:clrScheme name="Blank">
      <a:dk1>
        <a:srgbClr val="000000"/>
      </a:dk1>
      <a:lt1>
        <a:srgbClr val="FFFFFF"/>
      </a:lt1>
      <a:dk2>
        <a:srgbClr val="404040"/>
      </a:dk2>
      <a:lt2>
        <a:srgbClr val="BFBFBF"/>
      </a:lt2>
      <a:accent1>
        <a:srgbClr val="499BC9"/>
      </a:accent1>
      <a:accent2>
        <a:srgbClr val="6EC038"/>
      </a:accent2>
      <a:accent3>
        <a:srgbClr val="F1D130"/>
      </a:accent3>
      <a:accent4>
        <a:srgbClr val="FFA93A"/>
      </a:accent4>
      <a:accent5>
        <a:srgbClr val="FF2D21"/>
      </a:accent5>
      <a:accent6>
        <a:srgbClr val="6C2085"/>
      </a:accent6>
      <a:hlink>
        <a:srgbClr val="0000FF"/>
      </a:hlink>
      <a:folHlink>
        <a:srgbClr val="FF00FF"/>
      </a:folHlink>
    </a:clrScheme>
    <a:fontScheme name="Blank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blipFill rotWithShape="1">
          <a:blip xmlns:r="http://schemas.openxmlformats.org/officeDocument/2006/relationships" r:embed="rId1"/>
          <a:srcRect/>
          <a:tile tx="0" ty="0" sx="100000" sy="100000" flip="none" algn="tl"/>
        </a:blipFill>
        <a:ln w="12700" cap="flat">
          <a:noFill/>
          <a:miter lim="400000"/>
        </a:ln>
        <a:effectLst>
          <a:outerShdw blurRad="38100" dist="25400" dir="5400000" rotWithShape="0">
            <a:srgbClr val="000000">
              <a:alpha val="50000"/>
            </a:srgbClr>
          </a:outerShdw>
        </a:effectLst>
      </a:spPr>
      <a:bodyPr rot="0" spcFirstLastPara="1" vertOverflow="overflow" horzOverflow="overflow" vert="horz" wrap="square" lIns="50800" tIns="50800" rIns="50800" bIns="50800" numCol="1" spcCol="38100" rtlCol="0" anchor="ctr">
        <a:spAutoFit/>
      </a:bodyPr>
      <a:lstStyle>
        <a:defPPr marL="0" marR="0" indent="0" algn="ctr" defTabSz="4572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200" b="0" i="0" u="none" strike="noStrike" cap="none" spc="0" normalizeH="0" baseline="0">
            <a:ln>
              <a:noFill/>
            </a:ln>
            <a:solidFill>
              <a:srgbClr val="FFFFFF"/>
            </a:solidFill>
            <a:effectLst>
              <a:outerShdw blurRad="25400" dist="23998" dir="2700000" rotWithShape="0">
                <a:srgbClr val="000000">
                  <a:alpha val="31034"/>
                </a:srgbClr>
              </a:outerShdw>
            </a:effectLst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6350" cap="flat">
          <a:solidFill>
            <a:srgbClr val="000000"/>
          </a:solidFill>
          <a:prstDash val="solid"/>
          <a:miter lim="400000"/>
        </a:ln>
        <a:effectLst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</a:spPr>
      <a:bodyPr rot="0" spcFirstLastPara="1" vertOverflow="overflow" horzOverflow="overflow" vert="horz" wrap="square" lIns="50800" tIns="50800" rIns="50800" bIns="50800" numCol="1" spcCol="38100" rtlCol="0" anchor="t">
        <a:spAutoFit/>
      </a:bodyPr>
      <a:lstStyle>
        <a:defPPr marL="0" marR="0" indent="0" algn="l" defTabSz="457200" rtl="0" fontAlgn="auto" latinLnBrk="1" hangingPunct="0">
          <a:lnSpc>
            <a:spcPct val="115000"/>
          </a:lnSpc>
          <a:spcBef>
            <a:spcPts val="1000"/>
          </a:spcBef>
          <a:spcAft>
            <a:spcPts val="0"/>
          </a:spcAft>
          <a:buClrTx/>
          <a:buSzTx/>
          <a:buFontTx/>
          <a:buNone/>
          <a:tabLst/>
          <a:defRPr kumimoji="0" sz="11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>
              <a:solidFill>
                <a:srgbClr val="000000"/>
              </a:solidFill>
            </a:uFill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1757</Words>
  <Characters>10017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Predrag Babarogic</dc:creator>
  <cp:lastModifiedBy>Ivana Kovljen</cp:lastModifiedBy>
  <cp:revision>116</cp:revision>
  <cp:lastPrinted>2021-01-13T11:50:00Z</cp:lastPrinted>
  <dcterms:created xsi:type="dcterms:W3CDTF">2017-09-05T16:13:00Z</dcterms:created>
  <dcterms:modified xsi:type="dcterms:W3CDTF">2025-04-01T14:55:00Z</dcterms:modified>
</cp:coreProperties>
</file>